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0C1F" w:rsidRDefault="00FE1F4F" w:rsidP="00FE1F4F">
      <w:pPr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hd w:val="clear" w:color="auto" w:fill="AFAFFF"/>
        <w:spacing w:afterLines="60" w:after="144"/>
        <w:jc w:val="center"/>
        <w:rPr>
          <w:rFonts w:ascii="Tahoma" w:hAnsi="Tahoma" w:cs="Tahoma"/>
          <w:b/>
          <w:color w:val="000080"/>
          <w:sz w:val="28"/>
          <w:szCs w:val="28"/>
        </w:rPr>
      </w:pPr>
      <w:r>
        <w:rPr>
          <w:rFonts w:ascii="Tahoma" w:hAnsi="Tahoma" w:cs="Tahoma"/>
          <w:b/>
          <w:color w:val="000080"/>
          <w:sz w:val="28"/>
          <w:szCs w:val="28"/>
        </w:rPr>
        <w:t xml:space="preserve">Die ersten Generationen </w:t>
      </w:r>
      <w:r>
        <w:rPr>
          <w:rFonts w:ascii="Tahoma" w:hAnsi="Tahoma" w:cs="Tahoma"/>
          <w:b/>
          <w:color w:val="000080"/>
          <w:sz w:val="28"/>
          <w:szCs w:val="28"/>
        </w:rPr>
        <w:br/>
        <w:t>der Christen</w:t>
      </w:r>
    </w:p>
    <w:p w:rsidR="00250E4B" w:rsidRDefault="00250E4B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</w:p>
    <w:p w:rsidR="004D0C1F" w:rsidRDefault="004D0C1F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1. </w:t>
      </w:r>
      <w:r w:rsidR="00FE1F4F">
        <w:rPr>
          <w:rFonts w:ascii="Tahoma" w:hAnsi="Tahoma" w:cs="Tahoma"/>
          <w:b/>
          <w:color w:val="000080"/>
          <w:sz w:val="20"/>
          <w:szCs w:val="20"/>
        </w:rPr>
        <w:t>Fragestellung</w:t>
      </w:r>
    </w:p>
    <w:p w:rsidR="003636B3" w:rsidRDefault="00FE1F4F" w:rsidP="003636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Woraus </w:t>
      </w:r>
      <w:r w:rsidR="00FA1AD7">
        <w:rPr>
          <w:rFonts w:ascii="Tahoma" w:hAnsi="Tahoma" w:cs="Tahoma"/>
          <w:sz w:val="20"/>
          <w:szCs w:val="20"/>
        </w:rPr>
        <w:t>kommt</w:t>
      </w:r>
      <w:r>
        <w:rPr>
          <w:rFonts w:ascii="Tahoma" w:hAnsi="Tahoma" w:cs="Tahoma"/>
          <w:sz w:val="20"/>
          <w:szCs w:val="20"/>
        </w:rPr>
        <w:t xml:space="preserve"> der Ansporn der Christen zur Mission? Wie reagierten die Zeitgenossen?</w:t>
      </w:r>
    </w:p>
    <w:p w:rsidR="003636B3" w:rsidRDefault="003636B3" w:rsidP="003636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:rsidR="004D0C1F" w:rsidRDefault="004D0C1F" w:rsidP="003636B3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 xml:space="preserve">2. </w:t>
      </w:r>
      <w:r w:rsidR="00FE1F4F">
        <w:rPr>
          <w:rFonts w:ascii="Tahoma" w:hAnsi="Tahoma" w:cs="Tahoma"/>
          <w:b/>
          <w:color w:val="000080"/>
          <w:sz w:val="20"/>
          <w:szCs w:val="20"/>
        </w:rPr>
        <w:t>Die Pfingst</w:t>
      </w:r>
      <w:r w:rsidR="00DB235B">
        <w:rPr>
          <w:rFonts w:ascii="Tahoma" w:hAnsi="Tahoma" w:cs="Tahoma"/>
          <w:b/>
          <w:color w:val="000080"/>
          <w:sz w:val="20"/>
          <w:szCs w:val="20"/>
        </w:rPr>
        <w:t>predigt</w:t>
      </w:r>
      <w:r w:rsidR="00FE1F4F">
        <w:rPr>
          <w:rFonts w:ascii="Tahoma" w:hAnsi="Tahoma" w:cs="Tahoma"/>
          <w:b/>
          <w:color w:val="000080"/>
          <w:sz w:val="20"/>
          <w:szCs w:val="20"/>
        </w:rPr>
        <w:t xml:space="preserve"> des Hl. Petrus</w:t>
      </w:r>
    </w:p>
    <w:p w:rsidR="00FE1F4F" w:rsidRPr="00FE1F4F" w:rsidRDefault="00FE1F4F" w:rsidP="00FE1F4F">
      <w:pPr>
        <w:pStyle w:val="Listenabsatz"/>
        <w:numPr>
          <w:ilvl w:val="0"/>
          <w:numId w:val="7"/>
        </w:num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FE1F4F">
        <w:rPr>
          <w:rFonts w:ascii="Tahoma" w:hAnsi="Tahoma" w:cs="Tahoma"/>
          <w:sz w:val="20"/>
          <w:szCs w:val="20"/>
        </w:rPr>
        <w:t xml:space="preserve">Jesus </w:t>
      </w:r>
      <w:r>
        <w:rPr>
          <w:rFonts w:ascii="Tahoma" w:hAnsi="Tahoma" w:cs="Tahoma"/>
          <w:sz w:val="20"/>
          <w:szCs w:val="20"/>
        </w:rPr>
        <w:t xml:space="preserve">ist der </w:t>
      </w:r>
      <w:r w:rsidRPr="00FE1F4F">
        <w:rPr>
          <w:rFonts w:ascii="Tahoma" w:hAnsi="Tahoma" w:cs="Tahoma"/>
          <w:sz w:val="20"/>
          <w:szCs w:val="20"/>
        </w:rPr>
        <w:t>Messias</w:t>
      </w:r>
      <w:r>
        <w:rPr>
          <w:rFonts w:ascii="Tahoma" w:hAnsi="Tahoma" w:cs="Tahoma"/>
          <w:sz w:val="20"/>
          <w:szCs w:val="20"/>
        </w:rPr>
        <w:t xml:space="preserve"> (Christus, Retter).</w:t>
      </w:r>
    </w:p>
    <w:p w:rsidR="00FE1F4F" w:rsidRPr="00FE1F4F" w:rsidRDefault="00FE1F4F" w:rsidP="00FE1F4F">
      <w:pPr>
        <w:pStyle w:val="Listenabsatz"/>
        <w:numPr>
          <w:ilvl w:val="0"/>
          <w:numId w:val="7"/>
        </w:num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FE1F4F">
        <w:rPr>
          <w:rFonts w:ascii="Tahoma" w:hAnsi="Tahoma" w:cs="Tahoma"/>
          <w:sz w:val="20"/>
          <w:szCs w:val="20"/>
        </w:rPr>
        <w:t>Jesus Christus wurd</w:t>
      </w:r>
      <w:r>
        <w:rPr>
          <w:rFonts w:ascii="Tahoma" w:hAnsi="Tahoma" w:cs="Tahoma"/>
          <w:sz w:val="20"/>
          <w:szCs w:val="20"/>
        </w:rPr>
        <w:t>e</w:t>
      </w:r>
      <w:r w:rsidRPr="00FE1F4F">
        <w:rPr>
          <w:rFonts w:ascii="Tahoma" w:hAnsi="Tahoma" w:cs="Tahoma"/>
          <w:sz w:val="20"/>
          <w:szCs w:val="20"/>
        </w:rPr>
        <w:t xml:space="preserve"> im AT angekündigt</w:t>
      </w:r>
      <w:r>
        <w:rPr>
          <w:rFonts w:ascii="Tahoma" w:hAnsi="Tahoma" w:cs="Tahoma"/>
          <w:sz w:val="20"/>
          <w:szCs w:val="20"/>
        </w:rPr>
        <w:t>.</w:t>
      </w:r>
    </w:p>
    <w:p w:rsidR="00FE1F4F" w:rsidRDefault="00FE1F4F" w:rsidP="00FE1F4F">
      <w:pPr>
        <w:pStyle w:val="Listenabsatz"/>
        <w:numPr>
          <w:ilvl w:val="0"/>
          <w:numId w:val="7"/>
        </w:numPr>
        <w:ind w:left="142" w:hanging="142"/>
        <w:jc w:val="both"/>
        <w:rPr>
          <w:rFonts w:ascii="Tahoma" w:hAnsi="Tahoma" w:cs="Tahoma"/>
          <w:sz w:val="20"/>
          <w:szCs w:val="20"/>
        </w:rPr>
      </w:pPr>
      <w:r w:rsidRPr="00FE1F4F">
        <w:rPr>
          <w:rFonts w:ascii="Tahoma" w:hAnsi="Tahoma" w:cs="Tahoma"/>
          <w:sz w:val="20"/>
          <w:szCs w:val="20"/>
        </w:rPr>
        <w:t xml:space="preserve">Zeichen </w:t>
      </w:r>
      <w:r w:rsidR="00DB235B">
        <w:rPr>
          <w:rFonts w:ascii="Tahoma" w:hAnsi="Tahoma" w:cs="Tahoma"/>
          <w:sz w:val="20"/>
          <w:szCs w:val="20"/>
        </w:rPr>
        <w:t>dafür sind</w:t>
      </w:r>
      <w:r w:rsidRPr="00FE1F4F">
        <w:rPr>
          <w:rFonts w:ascii="Tahoma" w:hAnsi="Tahoma" w:cs="Tahoma"/>
          <w:sz w:val="20"/>
          <w:szCs w:val="20"/>
        </w:rPr>
        <w:t xml:space="preserve"> der Hl. Geist auf den Jü</w:t>
      </w:r>
      <w:r w:rsidRPr="00FE1F4F">
        <w:rPr>
          <w:rFonts w:ascii="Tahoma" w:hAnsi="Tahoma" w:cs="Tahoma"/>
          <w:sz w:val="20"/>
          <w:szCs w:val="20"/>
        </w:rPr>
        <w:t>n</w:t>
      </w:r>
      <w:r w:rsidRPr="00FE1F4F">
        <w:rPr>
          <w:rFonts w:ascii="Tahoma" w:hAnsi="Tahoma" w:cs="Tahoma"/>
          <w:sz w:val="20"/>
          <w:szCs w:val="20"/>
        </w:rPr>
        <w:t>gern</w:t>
      </w:r>
      <w:r>
        <w:rPr>
          <w:rFonts w:ascii="Tahoma" w:hAnsi="Tahoma" w:cs="Tahoma"/>
          <w:sz w:val="20"/>
          <w:szCs w:val="20"/>
        </w:rPr>
        <w:t xml:space="preserve"> und die Auferstehung.</w:t>
      </w:r>
      <w:r w:rsidR="00C91B2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C91B21">
        <w:rPr>
          <w:rFonts w:ascii="Tahoma" w:hAnsi="Tahoma" w:cs="Tahoma"/>
          <w:sz w:val="20"/>
          <w:szCs w:val="20"/>
        </w:rPr>
        <w:t>Apg2</w:t>
      </w:r>
      <w:proofErr w:type="spellEnd"/>
      <w:r w:rsidR="00C91B21">
        <w:rPr>
          <w:rFonts w:ascii="Tahoma" w:hAnsi="Tahoma" w:cs="Tahoma"/>
          <w:sz w:val="20"/>
          <w:szCs w:val="20"/>
        </w:rPr>
        <w:t>)</w:t>
      </w:r>
    </w:p>
    <w:p w:rsidR="00FE1F4F" w:rsidRDefault="00FE1F4F" w:rsidP="00FE1F4F">
      <w:pPr>
        <w:jc w:val="both"/>
        <w:rPr>
          <w:rFonts w:ascii="Tahoma" w:hAnsi="Tahoma" w:cs="Tahoma"/>
          <w:sz w:val="20"/>
          <w:szCs w:val="20"/>
        </w:rPr>
      </w:pPr>
    </w:p>
    <w:p w:rsidR="00FE1F4F" w:rsidRDefault="00460DBA" w:rsidP="00FE1F4F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3</w:t>
      </w:r>
      <w:r w:rsidR="00FE1F4F">
        <w:rPr>
          <w:rFonts w:ascii="Tahoma" w:hAnsi="Tahoma" w:cs="Tahoma"/>
          <w:b/>
          <w:color w:val="000080"/>
          <w:sz w:val="20"/>
          <w:szCs w:val="20"/>
        </w:rPr>
        <w:t>. Die Motivation des Hl. Paulus</w:t>
      </w:r>
    </w:p>
    <w:p w:rsidR="00FE1F4F" w:rsidRDefault="00460DBA" w:rsidP="00FE1F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Nach seiner Bekehrung aufgrund der </w:t>
      </w:r>
      <w:r w:rsidR="001D1E6E">
        <w:rPr>
          <w:rFonts w:ascii="Tahoma" w:hAnsi="Tahoma" w:cs="Tahoma"/>
          <w:sz w:val="20"/>
          <w:szCs w:val="20"/>
        </w:rPr>
        <w:t>Christus-</w:t>
      </w:r>
      <w:r>
        <w:rPr>
          <w:rFonts w:ascii="Tahoma" w:hAnsi="Tahoma" w:cs="Tahoma"/>
          <w:sz w:val="20"/>
          <w:szCs w:val="20"/>
        </w:rPr>
        <w:t xml:space="preserve">Vision vor Damaskus </w:t>
      </w:r>
      <w:r w:rsidR="00C91B21">
        <w:rPr>
          <w:rFonts w:ascii="Tahoma" w:hAnsi="Tahoma" w:cs="Tahoma"/>
          <w:sz w:val="20"/>
          <w:szCs w:val="20"/>
        </w:rPr>
        <w:t>(</w:t>
      </w:r>
      <w:proofErr w:type="spellStart"/>
      <w:r w:rsidR="00C91B21">
        <w:rPr>
          <w:rFonts w:ascii="Tahoma" w:hAnsi="Tahoma" w:cs="Tahoma"/>
          <w:sz w:val="20"/>
          <w:szCs w:val="20"/>
        </w:rPr>
        <w:t>Apg9</w:t>
      </w:r>
      <w:proofErr w:type="spellEnd"/>
      <w:r w:rsidR="00C91B21">
        <w:rPr>
          <w:rFonts w:ascii="Tahoma" w:hAnsi="Tahoma" w:cs="Tahoma"/>
          <w:sz w:val="20"/>
          <w:szCs w:val="20"/>
        </w:rPr>
        <w:t xml:space="preserve">) </w:t>
      </w:r>
      <w:r w:rsidR="00FA1AD7">
        <w:rPr>
          <w:rFonts w:ascii="Tahoma" w:hAnsi="Tahoma" w:cs="Tahoma"/>
          <w:sz w:val="20"/>
          <w:szCs w:val="20"/>
        </w:rPr>
        <w:t>gab</w:t>
      </w:r>
      <w:r>
        <w:rPr>
          <w:rFonts w:ascii="Tahoma" w:hAnsi="Tahoma" w:cs="Tahoma"/>
          <w:sz w:val="20"/>
          <w:szCs w:val="20"/>
        </w:rPr>
        <w:t xml:space="preserve"> er aus Dan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barkeit das Evangelium weiter</w:t>
      </w:r>
      <w:r w:rsidR="00FA1AD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FA1AD7">
        <w:rPr>
          <w:rFonts w:ascii="Tahoma" w:hAnsi="Tahoma" w:cs="Tahoma"/>
          <w:sz w:val="20"/>
          <w:szCs w:val="20"/>
        </w:rPr>
        <w:t>Eph</w:t>
      </w:r>
      <w:proofErr w:type="spellEnd"/>
      <w:r w:rsidR="00FA1AD7">
        <w:rPr>
          <w:rFonts w:ascii="Tahoma" w:hAnsi="Tahoma" w:cs="Tahoma"/>
          <w:sz w:val="20"/>
          <w:szCs w:val="20"/>
        </w:rPr>
        <w:t xml:space="preserve"> 3,14-21).</w:t>
      </w:r>
    </w:p>
    <w:p w:rsidR="009C74BD" w:rsidRDefault="009C74BD" w:rsidP="00FE1F4F">
      <w:pPr>
        <w:jc w:val="both"/>
        <w:rPr>
          <w:rFonts w:ascii="Tahoma" w:hAnsi="Tahoma" w:cs="Tahoma"/>
          <w:sz w:val="20"/>
          <w:szCs w:val="20"/>
        </w:rPr>
      </w:pPr>
    </w:p>
    <w:p w:rsidR="009C74BD" w:rsidRDefault="009C74BD" w:rsidP="00FE1F4F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4. Die Reaktion der heidnischen antiken Welt auf die Botschaft der Kirche</w:t>
      </w:r>
    </w:p>
    <w:p w:rsidR="009C74BD" w:rsidRDefault="009C74BD" w:rsidP="00FE1F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auffallende Aspekte des christlichen Lebens: Monotheismus, </w:t>
      </w:r>
      <w:r w:rsidR="00B76850">
        <w:rPr>
          <w:rFonts w:ascii="Tahoma" w:hAnsi="Tahoma" w:cs="Tahoma"/>
          <w:sz w:val="20"/>
          <w:szCs w:val="20"/>
        </w:rPr>
        <w:t>Nächstenliebe, Respekt vor dem Kaiser, Interesse am Wohl des Sta</w:t>
      </w:r>
      <w:r w:rsidR="00B76850">
        <w:rPr>
          <w:rFonts w:ascii="Tahoma" w:hAnsi="Tahoma" w:cs="Tahoma"/>
          <w:sz w:val="20"/>
          <w:szCs w:val="20"/>
        </w:rPr>
        <w:t>a</w:t>
      </w:r>
      <w:r w:rsidR="00B76850">
        <w:rPr>
          <w:rFonts w:ascii="Tahoma" w:hAnsi="Tahoma" w:cs="Tahoma"/>
          <w:sz w:val="20"/>
          <w:szCs w:val="20"/>
        </w:rPr>
        <w:t xml:space="preserve">tes/Gesellschaft, </w:t>
      </w:r>
      <w:r>
        <w:rPr>
          <w:rFonts w:ascii="Tahoma" w:hAnsi="Tahoma" w:cs="Tahoma"/>
          <w:sz w:val="20"/>
          <w:szCs w:val="20"/>
        </w:rPr>
        <w:t>Zorn der Götter durch O</w:t>
      </w:r>
      <w:r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ferverweigerung</w:t>
      </w:r>
      <w:r w:rsidR="00B76850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geschlossene Versammlu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gen, Ablehnung von heidnischem Brauc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tum/Theater</w:t>
      </w:r>
    </w:p>
    <w:p w:rsidR="009C74BD" w:rsidRPr="009C74BD" w:rsidRDefault="009C74BD" w:rsidP="00FE1F4F">
      <w:pPr>
        <w:jc w:val="both"/>
        <w:rPr>
          <w:rFonts w:ascii="Tahoma" w:hAnsi="Tahoma" w:cs="Tahoma"/>
          <w:b/>
          <w:sz w:val="20"/>
          <w:szCs w:val="20"/>
        </w:rPr>
      </w:pPr>
      <w:r w:rsidRPr="009C74BD">
        <w:rPr>
          <w:rFonts w:ascii="Tahoma" w:hAnsi="Tahoma" w:cs="Tahoma"/>
          <w:b/>
          <w:sz w:val="20"/>
          <w:szCs w:val="20"/>
        </w:rPr>
        <w:t>4.1. Korre</w:t>
      </w:r>
      <w:r w:rsidR="0031716B">
        <w:rPr>
          <w:rFonts w:ascii="Tahoma" w:hAnsi="Tahoma" w:cs="Tahoma"/>
          <w:b/>
          <w:sz w:val="20"/>
          <w:szCs w:val="20"/>
        </w:rPr>
        <w:t>s</w:t>
      </w:r>
      <w:r w:rsidRPr="009C74BD">
        <w:rPr>
          <w:rFonts w:ascii="Tahoma" w:hAnsi="Tahoma" w:cs="Tahoma"/>
          <w:b/>
          <w:sz w:val="20"/>
          <w:szCs w:val="20"/>
        </w:rPr>
        <w:t>pondenz Kaiser Trajans mit de</w:t>
      </w:r>
      <w:r w:rsidR="0031716B">
        <w:rPr>
          <w:rFonts w:ascii="Tahoma" w:hAnsi="Tahoma" w:cs="Tahoma"/>
          <w:b/>
          <w:sz w:val="20"/>
          <w:szCs w:val="20"/>
        </w:rPr>
        <w:t xml:space="preserve">m </w:t>
      </w:r>
      <w:r w:rsidRPr="009C74BD">
        <w:rPr>
          <w:rFonts w:ascii="Tahoma" w:hAnsi="Tahoma" w:cs="Tahoma"/>
          <w:b/>
          <w:sz w:val="20"/>
          <w:szCs w:val="20"/>
        </w:rPr>
        <w:t xml:space="preserve">Statthalter Plinius </w:t>
      </w:r>
      <w:r w:rsidRPr="00D069D2">
        <w:rPr>
          <w:rFonts w:ascii="Tahoma" w:hAnsi="Tahoma" w:cs="Tahoma"/>
          <w:sz w:val="20"/>
          <w:szCs w:val="20"/>
        </w:rPr>
        <w:t>(</w:t>
      </w:r>
      <w:proofErr w:type="spellStart"/>
      <w:r w:rsidRPr="00D069D2">
        <w:rPr>
          <w:rFonts w:ascii="Tahoma" w:hAnsi="Tahoma" w:cs="Tahoma"/>
          <w:sz w:val="20"/>
          <w:szCs w:val="20"/>
        </w:rPr>
        <w:t>RB</w:t>
      </w:r>
      <w:proofErr w:type="spellEnd"/>
      <w:r w:rsidRPr="00D069D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069D2">
        <w:rPr>
          <w:rFonts w:ascii="Tahoma" w:hAnsi="Tahoma" w:cs="Tahoma"/>
          <w:sz w:val="20"/>
          <w:szCs w:val="20"/>
        </w:rPr>
        <w:t>156f</w:t>
      </w:r>
      <w:proofErr w:type="spellEnd"/>
      <w:r w:rsidRPr="00D069D2">
        <w:rPr>
          <w:rFonts w:ascii="Tahoma" w:hAnsi="Tahoma" w:cs="Tahoma"/>
          <w:sz w:val="20"/>
          <w:szCs w:val="20"/>
        </w:rPr>
        <w:t>)</w:t>
      </w:r>
    </w:p>
    <w:p w:rsidR="00526B45" w:rsidRDefault="00C91B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Plinius beschreibt mit Achtung die Lebensweise der Christen, kritisiert ihren „Aberglauben“; Trajan antwortet:</w:t>
      </w:r>
      <w:r w:rsidR="0031716B">
        <w:rPr>
          <w:rFonts w:ascii="Tahoma" w:hAnsi="Tahoma" w:cs="Tahoma"/>
          <w:sz w:val="20"/>
          <w:szCs w:val="20"/>
        </w:rPr>
        <w:t xml:space="preserve"> keine Fahndung nach Chr</w:t>
      </w:r>
      <w:r w:rsidR="0031716B">
        <w:rPr>
          <w:rFonts w:ascii="Tahoma" w:hAnsi="Tahoma" w:cs="Tahoma"/>
          <w:sz w:val="20"/>
          <w:szCs w:val="20"/>
        </w:rPr>
        <w:t>i</w:t>
      </w:r>
      <w:r w:rsidR="0031716B">
        <w:rPr>
          <w:rFonts w:ascii="Tahoma" w:hAnsi="Tahoma" w:cs="Tahoma"/>
          <w:sz w:val="20"/>
          <w:szCs w:val="20"/>
        </w:rPr>
        <w:t>sten, keine anonymen Anzeigen („entspräche nicht dem Geist unserer Zeit“)</w:t>
      </w:r>
    </w:p>
    <w:p w:rsidR="0031716B" w:rsidRPr="007D2B16" w:rsidRDefault="0031716B" w:rsidP="00526B45">
      <w:pPr>
        <w:jc w:val="both"/>
        <w:rPr>
          <w:rFonts w:ascii="Tahoma" w:hAnsi="Tahoma" w:cs="Tahoma"/>
          <w:b/>
          <w:sz w:val="20"/>
          <w:szCs w:val="20"/>
        </w:rPr>
      </w:pPr>
      <w:r w:rsidRPr="007D2B16">
        <w:rPr>
          <w:rFonts w:ascii="Tahoma" w:hAnsi="Tahoma" w:cs="Tahoma"/>
          <w:b/>
          <w:sz w:val="20"/>
          <w:szCs w:val="20"/>
        </w:rPr>
        <w:t xml:space="preserve">4.2. Märtyrer von </w:t>
      </w:r>
      <w:proofErr w:type="spellStart"/>
      <w:r w:rsidRPr="007D2B16">
        <w:rPr>
          <w:rFonts w:ascii="Tahoma" w:hAnsi="Tahoma" w:cs="Tahoma"/>
          <w:b/>
          <w:sz w:val="20"/>
          <w:szCs w:val="20"/>
        </w:rPr>
        <w:t>Scili</w:t>
      </w:r>
      <w:proofErr w:type="spellEnd"/>
    </w:p>
    <w:p w:rsidR="0031716B" w:rsidRDefault="0031716B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17.7.180 Tag der Hinrichtung in Karthago und Gedenktag, weil ihr Todestag ihr „Geburtstag“ für den Himmel ist</w:t>
      </w:r>
    </w:p>
    <w:p w:rsidR="0031716B" w:rsidRDefault="0031716B" w:rsidP="00526B45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Proz</w:t>
      </w:r>
      <w:r w:rsidR="007D2B16">
        <w:rPr>
          <w:rFonts w:ascii="Tahoma" w:hAnsi="Tahoma" w:cs="Tahoma"/>
          <w:sz w:val="20"/>
          <w:szCs w:val="20"/>
        </w:rPr>
        <w:t>essprotokoll</w:t>
      </w:r>
      <w:proofErr w:type="spellEnd"/>
      <w:r w:rsidR="007D2B16">
        <w:rPr>
          <w:rFonts w:ascii="Tahoma" w:hAnsi="Tahoma" w:cs="Tahoma"/>
          <w:sz w:val="20"/>
          <w:szCs w:val="20"/>
        </w:rPr>
        <w:t>: erste lateinisch geschriebene, heute noch erhaltene Märtyrerakte</w:t>
      </w:r>
      <w:r w:rsidR="00FB3F3E">
        <w:rPr>
          <w:rFonts w:ascii="Tahoma" w:hAnsi="Tahoma" w:cs="Tahoma"/>
          <w:sz w:val="20"/>
          <w:szCs w:val="20"/>
        </w:rPr>
        <w:t xml:space="preserve"> </w:t>
      </w:r>
    </w:p>
    <w:p w:rsidR="007D2B16" w:rsidRPr="00FB3F3E" w:rsidRDefault="007D2B16" w:rsidP="00526B45">
      <w:pPr>
        <w:jc w:val="both"/>
        <w:rPr>
          <w:rFonts w:ascii="Tahoma" w:hAnsi="Tahoma" w:cs="Tahoma"/>
          <w:b/>
          <w:sz w:val="20"/>
          <w:szCs w:val="20"/>
        </w:rPr>
      </w:pPr>
      <w:r w:rsidRPr="00FB3F3E">
        <w:rPr>
          <w:rFonts w:ascii="Tahoma" w:hAnsi="Tahoma" w:cs="Tahoma"/>
          <w:b/>
          <w:sz w:val="20"/>
          <w:szCs w:val="20"/>
        </w:rPr>
        <w:t xml:space="preserve">4.3 </w:t>
      </w:r>
      <w:proofErr w:type="gramStart"/>
      <w:r w:rsidRPr="00FB3F3E">
        <w:rPr>
          <w:rFonts w:ascii="Tahoma" w:hAnsi="Tahoma" w:cs="Tahoma"/>
          <w:b/>
          <w:sz w:val="20"/>
          <w:szCs w:val="20"/>
        </w:rPr>
        <w:t>Ausmaß</w:t>
      </w:r>
      <w:proofErr w:type="gramEnd"/>
      <w:r w:rsidRPr="00FB3F3E">
        <w:rPr>
          <w:rFonts w:ascii="Tahoma" w:hAnsi="Tahoma" w:cs="Tahoma"/>
          <w:b/>
          <w:sz w:val="20"/>
          <w:szCs w:val="20"/>
        </w:rPr>
        <w:t xml:space="preserve"> der Ver</w:t>
      </w:r>
      <w:r w:rsidR="00FB3F3E">
        <w:rPr>
          <w:rFonts w:ascii="Tahoma" w:hAnsi="Tahoma" w:cs="Tahoma"/>
          <w:b/>
          <w:sz w:val="20"/>
          <w:szCs w:val="20"/>
        </w:rPr>
        <w:t>f</w:t>
      </w:r>
      <w:r w:rsidRPr="00FB3F3E">
        <w:rPr>
          <w:rFonts w:ascii="Tahoma" w:hAnsi="Tahoma" w:cs="Tahoma"/>
          <w:b/>
          <w:sz w:val="20"/>
          <w:szCs w:val="20"/>
        </w:rPr>
        <w:t>olgungen</w:t>
      </w:r>
    </w:p>
    <w:p w:rsidR="007D2B16" w:rsidRDefault="007D2B16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-geordnet durch den römischen Staat 3.-</w:t>
      </w:r>
      <w:proofErr w:type="spellStart"/>
      <w:r>
        <w:rPr>
          <w:rFonts w:ascii="Tahoma" w:hAnsi="Tahoma" w:cs="Tahoma"/>
          <w:sz w:val="20"/>
          <w:szCs w:val="20"/>
        </w:rPr>
        <w:t>4.Jh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D2B16" w:rsidRDefault="007D2B16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-lokale Pogrome durch die Bevölkerung</w:t>
      </w:r>
    </w:p>
    <w:p w:rsidR="007D2B16" w:rsidRDefault="007D2B16" w:rsidP="00526B45">
      <w:pPr>
        <w:jc w:val="both"/>
        <w:rPr>
          <w:rFonts w:ascii="Tahoma" w:hAnsi="Tahoma" w:cs="Tahoma"/>
          <w:sz w:val="20"/>
          <w:szCs w:val="20"/>
        </w:rPr>
      </w:pPr>
      <w:r w:rsidRPr="002E7A90">
        <w:rPr>
          <w:rFonts w:ascii="Tahoma" w:hAnsi="Tahoma" w:cs="Tahoma"/>
          <w:sz w:val="20"/>
          <w:szCs w:val="20"/>
        </w:rPr>
        <w:t>-Kaiser Nero (</w:t>
      </w:r>
      <w:proofErr w:type="spellStart"/>
      <w:r w:rsidRPr="002E7A90">
        <w:rPr>
          <w:rFonts w:ascii="Tahoma" w:hAnsi="Tahoma" w:cs="Tahoma"/>
          <w:sz w:val="20"/>
          <w:szCs w:val="20"/>
        </w:rPr>
        <w:t>ca.60</w:t>
      </w:r>
      <w:proofErr w:type="spellEnd"/>
      <w:r w:rsidRPr="002E7A90">
        <w:rPr>
          <w:rFonts w:ascii="Tahoma" w:hAnsi="Tahoma" w:cs="Tahoma"/>
          <w:sz w:val="20"/>
          <w:szCs w:val="20"/>
        </w:rPr>
        <w:t xml:space="preserve"> Petrus/Paulus), Decius (</w:t>
      </w:r>
      <w:proofErr w:type="spellStart"/>
      <w:r w:rsidRPr="002E7A90">
        <w:rPr>
          <w:rFonts w:ascii="Tahoma" w:hAnsi="Tahoma" w:cs="Tahoma"/>
          <w:sz w:val="20"/>
          <w:szCs w:val="20"/>
        </w:rPr>
        <w:t>3.Jh</w:t>
      </w:r>
      <w:proofErr w:type="spellEnd"/>
      <w:r w:rsidRPr="002E7A90">
        <w:rPr>
          <w:rFonts w:ascii="Tahoma" w:hAnsi="Tahoma" w:cs="Tahoma"/>
          <w:sz w:val="20"/>
          <w:szCs w:val="20"/>
        </w:rPr>
        <w:t>.), Diocletian (</w:t>
      </w:r>
      <w:proofErr w:type="spellStart"/>
      <w:r w:rsidRPr="002E7A90">
        <w:rPr>
          <w:rFonts w:ascii="Tahoma" w:hAnsi="Tahoma" w:cs="Tahoma"/>
          <w:sz w:val="20"/>
          <w:szCs w:val="20"/>
        </w:rPr>
        <w:t>4.Jh</w:t>
      </w:r>
      <w:proofErr w:type="spellEnd"/>
      <w:r w:rsidRPr="002E7A90">
        <w:rPr>
          <w:rFonts w:ascii="Tahoma" w:hAnsi="Tahoma" w:cs="Tahoma"/>
          <w:sz w:val="20"/>
          <w:szCs w:val="20"/>
        </w:rPr>
        <w:t>.)</w:t>
      </w:r>
      <w:r w:rsidR="002E7A90" w:rsidRPr="002E7A90">
        <w:rPr>
          <w:rFonts w:ascii="Tahoma" w:hAnsi="Tahoma" w:cs="Tahoma"/>
          <w:sz w:val="20"/>
          <w:szCs w:val="20"/>
        </w:rPr>
        <w:t>: Opferzwang, Entei</w:t>
      </w:r>
      <w:r w:rsidR="002E7A90" w:rsidRPr="002E7A90">
        <w:rPr>
          <w:rFonts w:ascii="Tahoma" w:hAnsi="Tahoma" w:cs="Tahoma"/>
          <w:sz w:val="20"/>
          <w:szCs w:val="20"/>
        </w:rPr>
        <w:t>g</w:t>
      </w:r>
      <w:r w:rsidR="002E7A90">
        <w:rPr>
          <w:rFonts w:ascii="Tahoma" w:hAnsi="Tahoma" w:cs="Tahoma"/>
          <w:sz w:val="20"/>
          <w:szCs w:val="20"/>
        </w:rPr>
        <w:t>nungen, Verbannung, Folter, Hinrichtung</w:t>
      </w:r>
    </w:p>
    <w:p w:rsidR="002E7A90" w:rsidRPr="002E7A90" w:rsidRDefault="002E7A90" w:rsidP="00526B45">
      <w:pPr>
        <w:jc w:val="both"/>
        <w:rPr>
          <w:rFonts w:ascii="Tahoma" w:hAnsi="Tahoma" w:cs="Tahoma"/>
          <w:sz w:val="20"/>
          <w:szCs w:val="20"/>
        </w:rPr>
      </w:pPr>
      <w:r w:rsidRPr="002E7A90">
        <w:rPr>
          <w:rFonts w:ascii="Tahoma" w:hAnsi="Tahoma" w:cs="Tahoma"/>
          <w:sz w:val="20"/>
          <w:szCs w:val="20"/>
        </w:rPr>
        <w:t>z.B. Papst Clemens I. +101 Krim</w:t>
      </w:r>
    </w:p>
    <w:p w:rsidR="002E7A90" w:rsidRDefault="002E7A90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313 </w:t>
      </w:r>
      <w:proofErr w:type="gramStart"/>
      <w:r>
        <w:rPr>
          <w:rFonts w:ascii="Tahoma" w:hAnsi="Tahoma" w:cs="Tahoma"/>
          <w:sz w:val="20"/>
          <w:szCs w:val="20"/>
        </w:rPr>
        <w:t>Toleranzedikt</w:t>
      </w:r>
      <w:proofErr w:type="gramEnd"/>
      <w:r>
        <w:rPr>
          <w:rFonts w:ascii="Tahoma" w:hAnsi="Tahoma" w:cs="Tahoma"/>
          <w:sz w:val="20"/>
          <w:szCs w:val="20"/>
        </w:rPr>
        <w:t xml:space="preserve"> von Konstantin</w:t>
      </w:r>
    </w:p>
    <w:p w:rsidR="002E7A90" w:rsidRDefault="002E7A90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den christlichen Gemeinden wurde intensiv diskutiert, unter welchen Bedingungen abgefa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lene Christen </w:t>
      </w:r>
      <w:proofErr w:type="spellStart"/>
      <w:r>
        <w:rPr>
          <w:rFonts w:ascii="Tahoma" w:hAnsi="Tahoma" w:cs="Tahoma"/>
          <w:sz w:val="20"/>
          <w:szCs w:val="20"/>
        </w:rPr>
        <w:t>wieder aufgenommen</w:t>
      </w:r>
      <w:proofErr w:type="spellEnd"/>
      <w:r>
        <w:rPr>
          <w:rFonts w:ascii="Tahoma" w:hAnsi="Tahoma" w:cs="Tahoma"/>
          <w:sz w:val="20"/>
          <w:szCs w:val="20"/>
        </w:rPr>
        <w:t xml:space="preserve"> werden sollten (vgl. reuiger Verbrecher am Kreuz</w:t>
      </w:r>
      <w:r w:rsidR="00763F7C">
        <w:rPr>
          <w:rFonts w:ascii="Tahoma" w:hAnsi="Tahoma" w:cs="Tahoma"/>
          <w:sz w:val="20"/>
          <w:szCs w:val="20"/>
        </w:rPr>
        <w:t>, Zöl</w:t>
      </w:r>
      <w:r w:rsidR="00763F7C">
        <w:rPr>
          <w:rFonts w:ascii="Tahoma" w:hAnsi="Tahoma" w:cs="Tahoma"/>
          <w:sz w:val="20"/>
          <w:szCs w:val="20"/>
        </w:rPr>
        <w:t>l</w:t>
      </w:r>
      <w:r w:rsidR="00763F7C">
        <w:rPr>
          <w:rFonts w:ascii="Tahoma" w:hAnsi="Tahoma" w:cs="Tahoma"/>
          <w:sz w:val="20"/>
          <w:szCs w:val="20"/>
        </w:rPr>
        <w:t>ner Zachäus, Gleichnis vom barmherzigen V</w:t>
      </w:r>
      <w:r w:rsidR="00763F7C">
        <w:rPr>
          <w:rFonts w:ascii="Tahoma" w:hAnsi="Tahoma" w:cs="Tahoma"/>
          <w:sz w:val="20"/>
          <w:szCs w:val="20"/>
        </w:rPr>
        <w:t>a</w:t>
      </w:r>
      <w:r w:rsidR="00763F7C">
        <w:rPr>
          <w:rFonts w:ascii="Tahoma" w:hAnsi="Tahoma" w:cs="Tahoma"/>
          <w:sz w:val="20"/>
          <w:szCs w:val="20"/>
        </w:rPr>
        <w:t>ter</w:t>
      </w:r>
      <w:r>
        <w:rPr>
          <w:rFonts w:ascii="Tahoma" w:hAnsi="Tahoma" w:cs="Tahoma"/>
          <w:sz w:val="20"/>
          <w:szCs w:val="20"/>
        </w:rPr>
        <w:t xml:space="preserve">). </w:t>
      </w:r>
    </w:p>
    <w:p w:rsidR="00043AEA" w:rsidRPr="00763F7C" w:rsidRDefault="00043AEA" w:rsidP="00526B45">
      <w:pPr>
        <w:jc w:val="both"/>
        <w:rPr>
          <w:rFonts w:ascii="Tahoma" w:hAnsi="Tahoma" w:cs="Tahoma"/>
          <w:b/>
          <w:sz w:val="20"/>
          <w:szCs w:val="20"/>
        </w:rPr>
      </w:pPr>
      <w:r w:rsidRPr="00763F7C">
        <w:rPr>
          <w:rFonts w:ascii="Tahoma" w:hAnsi="Tahoma" w:cs="Tahoma"/>
          <w:b/>
          <w:sz w:val="20"/>
          <w:szCs w:val="20"/>
        </w:rPr>
        <w:t>4.4 Gründe für die Verfolgung</w:t>
      </w:r>
    </w:p>
    <w:p w:rsidR="00043AEA" w:rsidRPr="002E7A90" w:rsidRDefault="00043AEA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„Gesetzlosigkeit“ bezüglich heidnischer </w:t>
      </w:r>
      <w:r w:rsidR="00763F7C">
        <w:rPr>
          <w:rFonts w:ascii="Tahoma" w:hAnsi="Tahoma" w:cs="Tahoma"/>
          <w:sz w:val="20"/>
          <w:szCs w:val="20"/>
        </w:rPr>
        <w:t>rel</w:t>
      </w:r>
      <w:r w:rsidR="00763F7C">
        <w:rPr>
          <w:rFonts w:ascii="Tahoma" w:hAnsi="Tahoma" w:cs="Tahoma"/>
          <w:sz w:val="20"/>
          <w:szCs w:val="20"/>
        </w:rPr>
        <w:t>i</w:t>
      </w:r>
      <w:r w:rsidR="00763F7C">
        <w:rPr>
          <w:rFonts w:ascii="Tahoma" w:hAnsi="Tahoma" w:cs="Tahoma"/>
          <w:sz w:val="20"/>
          <w:szCs w:val="20"/>
        </w:rPr>
        <w:t xml:space="preserve">giöser </w:t>
      </w:r>
      <w:r>
        <w:rPr>
          <w:rFonts w:ascii="Tahoma" w:hAnsi="Tahoma" w:cs="Tahoma"/>
          <w:sz w:val="20"/>
          <w:szCs w:val="20"/>
        </w:rPr>
        <w:t>Vorschriften</w:t>
      </w:r>
    </w:p>
    <w:p w:rsidR="00CF1F98" w:rsidRDefault="00043AE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- </w:t>
      </w:r>
      <w:r w:rsidR="00CF1F98">
        <w:rPr>
          <w:rFonts w:ascii="Tahoma" w:hAnsi="Tahoma" w:cs="Tahoma"/>
          <w:sz w:val="20"/>
          <w:szCs w:val="20"/>
        </w:rPr>
        <w:t>Vertreibung der Schutzgötter</w:t>
      </w:r>
      <w:r w:rsidR="00763F7C">
        <w:rPr>
          <w:rFonts w:ascii="Tahoma" w:hAnsi="Tahoma" w:cs="Tahoma"/>
          <w:sz w:val="20"/>
          <w:szCs w:val="20"/>
        </w:rPr>
        <w:t xml:space="preserve"> </w:t>
      </w:r>
      <w:r w:rsidR="00CF1F98">
        <w:rPr>
          <w:rFonts w:ascii="Tahoma" w:hAnsi="Tahoma" w:cs="Tahoma"/>
          <w:sz w:val="20"/>
          <w:szCs w:val="20"/>
        </w:rPr>
        <w:t xml:space="preserve">der Städte (z.B. </w:t>
      </w:r>
      <w:proofErr w:type="spellStart"/>
      <w:r w:rsidR="00CF1F98">
        <w:rPr>
          <w:rFonts w:ascii="Tahoma" w:hAnsi="Tahoma" w:cs="Tahoma"/>
          <w:sz w:val="20"/>
          <w:szCs w:val="20"/>
        </w:rPr>
        <w:t>Dea</w:t>
      </w:r>
      <w:proofErr w:type="spellEnd"/>
      <w:r w:rsidR="00CF1F98">
        <w:rPr>
          <w:rFonts w:ascii="Tahoma" w:hAnsi="Tahoma" w:cs="Tahoma"/>
          <w:sz w:val="20"/>
          <w:szCs w:val="20"/>
        </w:rPr>
        <w:t xml:space="preserve"> Roma)/des Reiches aufgrund von Ve</w:t>
      </w:r>
      <w:r w:rsidR="00CF1F98">
        <w:rPr>
          <w:rFonts w:ascii="Tahoma" w:hAnsi="Tahoma" w:cs="Tahoma"/>
          <w:sz w:val="20"/>
          <w:szCs w:val="20"/>
        </w:rPr>
        <w:t>r</w:t>
      </w:r>
      <w:r w:rsidR="00CF1F98">
        <w:rPr>
          <w:rFonts w:ascii="Tahoma" w:hAnsi="Tahoma" w:cs="Tahoma"/>
          <w:sz w:val="20"/>
          <w:szCs w:val="20"/>
        </w:rPr>
        <w:t>nachlässigung des Op</w:t>
      </w:r>
      <w:r w:rsidR="00763F7C">
        <w:rPr>
          <w:rFonts w:ascii="Tahoma" w:hAnsi="Tahoma" w:cs="Tahoma"/>
          <w:sz w:val="20"/>
          <w:szCs w:val="20"/>
        </w:rPr>
        <w:t>f</w:t>
      </w:r>
      <w:r w:rsidR="00CF1F98">
        <w:rPr>
          <w:rFonts w:ascii="Tahoma" w:hAnsi="Tahoma" w:cs="Tahoma"/>
          <w:sz w:val="20"/>
          <w:szCs w:val="20"/>
        </w:rPr>
        <w:t>erkultes</w:t>
      </w:r>
    </w:p>
    <w:p w:rsidR="00CF1F98" w:rsidRDefault="00CF1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politische Instabilität wg. Ablehnung des Ka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serkultes</w:t>
      </w:r>
    </w:p>
    <w:p w:rsidR="00CF1F98" w:rsidRDefault="00CF1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Geheimriten: </w:t>
      </w:r>
      <w:r w:rsidR="007C7B33">
        <w:rPr>
          <w:rFonts w:ascii="Tahoma" w:hAnsi="Tahoma" w:cs="Tahoma"/>
          <w:sz w:val="20"/>
          <w:szCs w:val="20"/>
        </w:rPr>
        <w:t>Kannibalismus</w:t>
      </w:r>
      <w:r>
        <w:rPr>
          <w:rFonts w:ascii="Tahoma" w:hAnsi="Tahoma" w:cs="Tahoma"/>
          <w:sz w:val="20"/>
          <w:szCs w:val="20"/>
        </w:rPr>
        <w:t xml:space="preserve"> („essen Neug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borene“)</w:t>
      </w:r>
    </w:p>
    <w:p w:rsidR="009B525E" w:rsidRDefault="00CF1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536AB5">
        <w:rPr>
          <w:rFonts w:ascii="Tahoma" w:hAnsi="Tahoma" w:cs="Tahoma"/>
          <w:sz w:val="20"/>
          <w:szCs w:val="20"/>
        </w:rPr>
        <w:t>soziale Destabilisierung: Gemeinschaftseige</w:t>
      </w:r>
      <w:r w:rsidR="00536AB5">
        <w:rPr>
          <w:rFonts w:ascii="Tahoma" w:hAnsi="Tahoma" w:cs="Tahoma"/>
          <w:sz w:val="20"/>
          <w:szCs w:val="20"/>
        </w:rPr>
        <w:t>n</w:t>
      </w:r>
      <w:r w:rsidR="00536AB5">
        <w:rPr>
          <w:rFonts w:ascii="Tahoma" w:hAnsi="Tahoma" w:cs="Tahoma"/>
          <w:sz w:val="20"/>
          <w:szCs w:val="20"/>
        </w:rPr>
        <w:t>tum geg</w:t>
      </w:r>
      <w:r w:rsidR="007C7B33">
        <w:rPr>
          <w:rFonts w:ascii="Tahoma" w:hAnsi="Tahoma" w:cs="Tahoma"/>
          <w:sz w:val="20"/>
          <w:szCs w:val="20"/>
        </w:rPr>
        <w:t>en persönlichen Besitz (</w:t>
      </w:r>
      <w:proofErr w:type="spellStart"/>
      <w:r w:rsidR="007C7B33">
        <w:rPr>
          <w:rFonts w:ascii="Tahoma" w:hAnsi="Tahoma" w:cs="Tahoma"/>
          <w:sz w:val="20"/>
          <w:szCs w:val="20"/>
        </w:rPr>
        <w:t>Apg</w:t>
      </w:r>
      <w:proofErr w:type="spellEnd"/>
      <w:r w:rsidR="007C7B3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C7B33">
        <w:rPr>
          <w:rFonts w:ascii="Tahoma" w:hAnsi="Tahoma" w:cs="Tahoma"/>
          <w:sz w:val="20"/>
          <w:szCs w:val="20"/>
        </w:rPr>
        <w:t>2,43</w:t>
      </w:r>
      <w:r w:rsidR="00536AB5">
        <w:rPr>
          <w:rFonts w:ascii="Tahoma" w:hAnsi="Tahoma" w:cs="Tahoma"/>
          <w:sz w:val="20"/>
          <w:szCs w:val="20"/>
        </w:rPr>
        <w:t>ff</w:t>
      </w:r>
      <w:proofErr w:type="spellEnd"/>
      <w:r w:rsidR="00536AB5">
        <w:rPr>
          <w:rFonts w:ascii="Tahoma" w:hAnsi="Tahoma" w:cs="Tahoma"/>
          <w:sz w:val="20"/>
          <w:szCs w:val="20"/>
        </w:rPr>
        <w:t xml:space="preserve">) </w:t>
      </w:r>
    </w:p>
    <w:p w:rsidR="009B525E" w:rsidRDefault="009B525E">
      <w:pPr>
        <w:rPr>
          <w:rFonts w:ascii="Tahoma" w:hAnsi="Tahoma" w:cs="Tahoma"/>
          <w:sz w:val="20"/>
          <w:szCs w:val="20"/>
        </w:rPr>
      </w:pPr>
    </w:p>
    <w:p w:rsidR="00C748FD" w:rsidRDefault="009B525E">
      <w:pPr>
        <w:rPr>
          <w:rFonts w:ascii="Tahoma" w:hAnsi="Tahoma" w:cs="Tahoma"/>
          <w:sz w:val="20"/>
          <w:szCs w:val="20"/>
        </w:rPr>
      </w:pPr>
      <w:r w:rsidRPr="00980284">
        <w:rPr>
          <w:rFonts w:ascii="Tahoma" w:hAnsi="Tahoma" w:cs="Tahoma"/>
          <w:b/>
          <w:sz w:val="20"/>
          <w:szCs w:val="20"/>
        </w:rPr>
        <w:t>Gemeinschaftssinn der ersten Christen</w:t>
      </w:r>
      <w:r>
        <w:rPr>
          <w:rFonts w:ascii="Tahoma" w:hAnsi="Tahoma" w:cs="Tahoma"/>
          <w:sz w:val="20"/>
          <w:szCs w:val="20"/>
        </w:rPr>
        <w:t xml:space="preserve"> </w:t>
      </w:r>
      <w:r w:rsidR="00C91B21">
        <w:rPr>
          <w:rFonts w:ascii="Tahoma" w:hAnsi="Tahoma" w:cs="Tahoma"/>
          <w:sz w:val="20"/>
          <w:szCs w:val="20"/>
        </w:rPr>
        <w:t>(</w:t>
      </w:r>
      <w:proofErr w:type="spellStart"/>
      <w:r w:rsidR="00C91B21">
        <w:rPr>
          <w:rFonts w:ascii="Tahoma" w:hAnsi="Tahoma" w:cs="Tahoma"/>
          <w:sz w:val="20"/>
          <w:szCs w:val="20"/>
        </w:rPr>
        <w:t>Apg2</w:t>
      </w:r>
      <w:proofErr w:type="spellEnd"/>
      <w:r w:rsidR="00C91B21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 xml:space="preserve">ist </w:t>
      </w:r>
      <w:r w:rsidR="00980284">
        <w:rPr>
          <w:rFonts w:ascii="Tahoma" w:hAnsi="Tahoma" w:cs="Tahoma"/>
          <w:sz w:val="20"/>
          <w:szCs w:val="20"/>
        </w:rPr>
        <w:t xml:space="preserve">freiwillig, Christusnachfolge, Zeichen der Nächstenliebe, </w:t>
      </w:r>
      <w:r>
        <w:rPr>
          <w:rFonts w:ascii="Tahoma" w:hAnsi="Tahoma" w:cs="Tahoma"/>
          <w:sz w:val="20"/>
          <w:szCs w:val="20"/>
        </w:rPr>
        <w:t>nicht</w:t>
      </w:r>
      <w:r w:rsidR="00980284">
        <w:rPr>
          <w:rFonts w:ascii="Tahoma" w:hAnsi="Tahoma" w:cs="Tahoma"/>
          <w:sz w:val="20"/>
          <w:szCs w:val="20"/>
        </w:rPr>
        <w:t xml:space="preserve"> zu verwechseln mit</w:t>
      </w:r>
      <w:r>
        <w:rPr>
          <w:rFonts w:ascii="Tahoma" w:hAnsi="Tahoma" w:cs="Tahoma"/>
          <w:sz w:val="20"/>
          <w:szCs w:val="20"/>
        </w:rPr>
        <w:t xml:space="preserve"> Kommunismus (gewaltsam, verneint Religion, macht alle gleich ohne Rücksicht auf persönl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che Talente/Bedürfnisse</w:t>
      </w:r>
      <w:r w:rsidR="00980284">
        <w:rPr>
          <w:rFonts w:ascii="Tahoma" w:hAnsi="Tahoma" w:cs="Tahoma"/>
          <w:sz w:val="20"/>
          <w:szCs w:val="20"/>
        </w:rPr>
        <w:t>, will durch geänderte Gesellschaft den einzelnen Menschen ändern</w:t>
      </w:r>
      <w:r>
        <w:rPr>
          <w:rFonts w:ascii="Tahoma" w:hAnsi="Tahoma" w:cs="Tahoma"/>
          <w:sz w:val="20"/>
          <w:szCs w:val="20"/>
        </w:rPr>
        <w:t>).</w:t>
      </w:r>
    </w:p>
    <w:p w:rsidR="00C748FD" w:rsidRDefault="00C748FD">
      <w:pPr>
        <w:rPr>
          <w:rFonts w:ascii="Tahoma" w:hAnsi="Tahoma" w:cs="Tahoma"/>
          <w:sz w:val="20"/>
          <w:szCs w:val="20"/>
        </w:rPr>
      </w:pPr>
    </w:p>
    <w:p w:rsidR="00C748FD" w:rsidRDefault="00C748FD">
      <w:pPr>
        <w:rPr>
          <w:rFonts w:ascii="Tahoma" w:hAnsi="Tahoma" w:cs="Tahoma"/>
          <w:b/>
          <w:sz w:val="20"/>
          <w:szCs w:val="20"/>
        </w:rPr>
      </w:pPr>
      <w:r w:rsidRPr="00C748FD">
        <w:rPr>
          <w:rFonts w:ascii="Tahoma" w:hAnsi="Tahoma" w:cs="Tahoma"/>
          <w:b/>
          <w:sz w:val="20"/>
          <w:szCs w:val="20"/>
        </w:rPr>
        <w:t>4.5 Das Interesse der Menschen für den christlichen Glauben</w:t>
      </w:r>
    </w:p>
    <w:p w:rsidR="00483B62" w:rsidRDefault="00163C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Polytheismus sah Menschen und Götter einem anonymen Schicksal unterworfen. Im christlichen Glauben ist der Mensch frei selbst zu entscheiden und kann auf die Hilfe des pe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sönlich ansprechbaren Gottes zählen, der ihn aus Liebe erschaffen hat und zum ewigen L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ben führt. In diesem befreienden Evangelium (frohe Botschaft) fanden die Reichen Sinn für ihr Leben, schöpften die Armen durch die pra</w:t>
      </w:r>
      <w:r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tizierte Nächstenliebe Hoffnung.</w:t>
      </w:r>
    </w:p>
    <w:p w:rsidR="00483B62" w:rsidRDefault="00483B62">
      <w:pPr>
        <w:rPr>
          <w:rFonts w:ascii="Tahoma" w:hAnsi="Tahoma" w:cs="Tahoma"/>
          <w:sz w:val="20"/>
          <w:szCs w:val="20"/>
        </w:rPr>
      </w:pPr>
    </w:p>
    <w:p w:rsidR="00483B62" w:rsidRDefault="00483B62" w:rsidP="00483B62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5. Die Reaktion der Juden auf die Bo</w:t>
      </w:r>
      <w:r>
        <w:rPr>
          <w:rFonts w:ascii="Tahoma" w:hAnsi="Tahoma" w:cs="Tahoma"/>
          <w:b/>
          <w:color w:val="000080"/>
          <w:sz w:val="20"/>
          <w:szCs w:val="20"/>
        </w:rPr>
        <w:t>t</w:t>
      </w:r>
      <w:r>
        <w:rPr>
          <w:rFonts w:ascii="Tahoma" w:hAnsi="Tahoma" w:cs="Tahoma"/>
          <w:b/>
          <w:color w:val="000080"/>
          <w:sz w:val="20"/>
          <w:szCs w:val="20"/>
        </w:rPr>
        <w:t>schaft des Evangeliums von Christus</w:t>
      </w:r>
    </w:p>
    <w:p w:rsidR="00483B62" w:rsidRPr="00483B62" w:rsidRDefault="00483B62" w:rsidP="00483B62">
      <w:pPr>
        <w:jc w:val="both"/>
        <w:rPr>
          <w:rFonts w:ascii="Tahoma" w:hAnsi="Tahoma" w:cs="Tahoma"/>
          <w:b/>
          <w:sz w:val="20"/>
          <w:szCs w:val="20"/>
        </w:rPr>
      </w:pPr>
      <w:r w:rsidRPr="00483B62">
        <w:rPr>
          <w:rFonts w:ascii="Tahoma" w:hAnsi="Tahoma" w:cs="Tahoma"/>
          <w:b/>
          <w:sz w:val="20"/>
          <w:szCs w:val="20"/>
        </w:rPr>
        <w:t>5.1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Theologischer Einspruch</w:t>
      </w:r>
      <w:proofErr w:type="gramEnd"/>
    </w:p>
    <w:p w:rsidR="00483B62" w:rsidRDefault="00FF070A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483B62" w:rsidRPr="00483B62">
        <w:rPr>
          <w:rFonts w:ascii="Tahoma" w:hAnsi="Tahoma" w:cs="Tahoma"/>
          <w:sz w:val="20"/>
          <w:szCs w:val="20"/>
        </w:rPr>
        <w:t>Jesus hat sich zu Unrecht als Sohn Gottes b</w:t>
      </w:r>
      <w:r w:rsidR="00483B62" w:rsidRPr="00483B62">
        <w:rPr>
          <w:rFonts w:ascii="Tahoma" w:hAnsi="Tahoma" w:cs="Tahoma"/>
          <w:sz w:val="20"/>
          <w:szCs w:val="20"/>
        </w:rPr>
        <w:t>e</w:t>
      </w:r>
      <w:r w:rsidR="00483B62" w:rsidRPr="00483B62">
        <w:rPr>
          <w:rFonts w:ascii="Tahoma" w:hAnsi="Tahoma" w:cs="Tahoma"/>
          <w:sz w:val="20"/>
          <w:szCs w:val="20"/>
        </w:rPr>
        <w:t>zeichnen lassen</w:t>
      </w:r>
      <w:r w:rsidR="00483B62">
        <w:rPr>
          <w:rFonts w:ascii="Tahoma" w:hAnsi="Tahoma" w:cs="Tahoma"/>
          <w:sz w:val="20"/>
          <w:szCs w:val="20"/>
        </w:rPr>
        <w:t xml:space="preserve">. Seine Anmaßung ist </w:t>
      </w:r>
      <w:r w:rsidR="00483B62" w:rsidRPr="00BE22AB">
        <w:rPr>
          <w:rFonts w:ascii="Tahoma" w:hAnsi="Tahoma" w:cs="Tahoma"/>
          <w:sz w:val="20"/>
          <w:szCs w:val="20"/>
          <w:u w:val="single"/>
        </w:rPr>
        <w:t>Gottesl</w:t>
      </w:r>
      <w:r w:rsidR="00483B62" w:rsidRPr="00BE22AB">
        <w:rPr>
          <w:rFonts w:ascii="Tahoma" w:hAnsi="Tahoma" w:cs="Tahoma"/>
          <w:sz w:val="20"/>
          <w:szCs w:val="20"/>
          <w:u w:val="single"/>
        </w:rPr>
        <w:t>ä</w:t>
      </w:r>
      <w:r w:rsidRPr="00BE22AB">
        <w:rPr>
          <w:rFonts w:ascii="Tahoma" w:hAnsi="Tahoma" w:cs="Tahoma"/>
          <w:sz w:val="20"/>
          <w:szCs w:val="20"/>
          <w:u w:val="single"/>
        </w:rPr>
        <w:t>sterung</w:t>
      </w:r>
      <w:r>
        <w:rPr>
          <w:rFonts w:ascii="Tahoma" w:hAnsi="Tahoma" w:cs="Tahoma"/>
          <w:sz w:val="20"/>
          <w:szCs w:val="20"/>
        </w:rPr>
        <w:t>. Der Messias</w:t>
      </w:r>
      <w:r w:rsidR="00BE22AB">
        <w:rPr>
          <w:rFonts w:ascii="Tahoma" w:hAnsi="Tahoma" w:cs="Tahoma"/>
          <w:sz w:val="20"/>
          <w:szCs w:val="20"/>
        </w:rPr>
        <w:t xml:space="preserve"> (Gesalbter = Christos)</w:t>
      </w:r>
      <w:r>
        <w:rPr>
          <w:rFonts w:ascii="Tahoma" w:hAnsi="Tahoma" w:cs="Tahoma"/>
          <w:sz w:val="20"/>
          <w:szCs w:val="20"/>
        </w:rPr>
        <w:t xml:space="preserve"> kann nicht am </w:t>
      </w:r>
      <w:r w:rsidRPr="00BE22AB">
        <w:rPr>
          <w:rFonts w:ascii="Tahoma" w:hAnsi="Tahoma" w:cs="Tahoma"/>
          <w:sz w:val="20"/>
          <w:szCs w:val="20"/>
          <w:u w:val="single"/>
        </w:rPr>
        <w:t>Kreuz</w:t>
      </w:r>
      <w:r w:rsidR="00BD7018">
        <w:rPr>
          <w:rFonts w:ascii="Tahoma" w:hAnsi="Tahoma" w:cs="Tahoma"/>
          <w:sz w:val="20"/>
          <w:szCs w:val="20"/>
        </w:rPr>
        <w:t xml:space="preserve"> scheitern. E</w:t>
      </w:r>
      <w:r>
        <w:rPr>
          <w:rFonts w:ascii="Tahoma" w:hAnsi="Tahoma" w:cs="Tahoma"/>
          <w:sz w:val="20"/>
          <w:szCs w:val="20"/>
        </w:rPr>
        <w:t xml:space="preserve">r würde auch nicht die </w:t>
      </w:r>
      <w:r w:rsidRPr="00BE22AB">
        <w:rPr>
          <w:rFonts w:ascii="Tahoma" w:hAnsi="Tahoma" w:cs="Tahoma"/>
          <w:sz w:val="20"/>
          <w:szCs w:val="20"/>
          <w:u w:val="single"/>
        </w:rPr>
        <w:t>Gebote</w:t>
      </w:r>
      <w:r>
        <w:rPr>
          <w:rFonts w:ascii="Tahoma" w:hAnsi="Tahoma" w:cs="Tahoma"/>
          <w:sz w:val="20"/>
          <w:szCs w:val="20"/>
        </w:rPr>
        <w:t xml:space="preserve"> brechen (z.B. Heilung am Sabbat).“ (</w:t>
      </w:r>
      <w:proofErr w:type="spellStart"/>
      <w:r>
        <w:rPr>
          <w:rFonts w:ascii="Tahoma" w:hAnsi="Tahoma" w:cs="Tahoma"/>
          <w:sz w:val="20"/>
          <w:szCs w:val="20"/>
        </w:rPr>
        <w:t>Lk</w:t>
      </w:r>
      <w:proofErr w:type="spellEnd"/>
      <w:r>
        <w:rPr>
          <w:rFonts w:ascii="Tahoma" w:hAnsi="Tahoma" w:cs="Tahoma"/>
          <w:sz w:val="20"/>
          <w:szCs w:val="20"/>
        </w:rPr>
        <w:t xml:space="preserve"> 22,</w:t>
      </w:r>
      <w:r w:rsidR="00871484">
        <w:rPr>
          <w:rFonts w:ascii="Tahoma" w:hAnsi="Tahoma" w:cs="Tahoma"/>
          <w:sz w:val="20"/>
          <w:szCs w:val="20"/>
        </w:rPr>
        <w:t xml:space="preserve"> 66-71 „Ich bin es“ – ego </w:t>
      </w:r>
      <w:proofErr w:type="spellStart"/>
      <w:r w:rsidR="00871484">
        <w:rPr>
          <w:rFonts w:ascii="Tahoma" w:hAnsi="Tahoma" w:cs="Tahoma"/>
          <w:sz w:val="20"/>
          <w:szCs w:val="20"/>
        </w:rPr>
        <w:t>eimi</w:t>
      </w:r>
      <w:proofErr w:type="spellEnd"/>
      <w:r w:rsidR="0087148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871484">
        <w:rPr>
          <w:rFonts w:ascii="Tahoma" w:hAnsi="Tahoma" w:cs="Tahoma"/>
          <w:sz w:val="20"/>
          <w:szCs w:val="20"/>
        </w:rPr>
        <w:t>JHWH</w:t>
      </w:r>
      <w:proofErr w:type="spellEnd"/>
      <w:r w:rsidR="00BE22AB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BE22AB">
        <w:rPr>
          <w:rFonts w:ascii="Tahoma" w:hAnsi="Tahoma" w:cs="Tahoma"/>
          <w:sz w:val="20"/>
          <w:szCs w:val="20"/>
        </w:rPr>
        <w:t>Ex3</w:t>
      </w:r>
      <w:proofErr w:type="spellEnd"/>
      <w:r w:rsidR="00871484">
        <w:rPr>
          <w:rFonts w:ascii="Tahoma" w:hAnsi="Tahoma" w:cs="Tahoma"/>
          <w:sz w:val="20"/>
          <w:szCs w:val="20"/>
        </w:rPr>
        <w:t>)</w:t>
      </w:r>
    </w:p>
    <w:p w:rsidR="00871484" w:rsidRPr="00871484" w:rsidRDefault="00871484" w:rsidP="00483B62">
      <w:pPr>
        <w:jc w:val="both"/>
        <w:rPr>
          <w:rFonts w:ascii="Tahoma" w:hAnsi="Tahoma" w:cs="Tahoma"/>
          <w:b/>
          <w:sz w:val="20"/>
          <w:szCs w:val="20"/>
        </w:rPr>
      </w:pPr>
      <w:r w:rsidRPr="00871484">
        <w:rPr>
          <w:rFonts w:ascii="Tahoma" w:hAnsi="Tahoma" w:cs="Tahoma"/>
          <w:b/>
          <w:sz w:val="20"/>
          <w:szCs w:val="20"/>
        </w:rPr>
        <w:t>5.2 Politische Bedenken</w:t>
      </w:r>
    </w:p>
    <w:p w:rsidR="00871484" w:rsidRDefault="00871484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Wenn sich Jesus als König der Juden bezeic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nen </w:t>
      </w:r>
      <w:proofErr w:type="spellStart"/>
      <w:r>
        <w:rPr>
          <w:rFonts w:ascii="Tahoma" w:hAnsi="Tahoma" w:cs="Tahoma"/>
          <w:sz w:val="20"/>
          <w:szCs w:val="20"/>
        </w:rPr>
        <w:t>lässt</w:t>
      </w:r>
      <w:proofErr w:type="spellEnd"/>
      <w:r>
        <w:rPr>
          <w:rFonts w:ascii="Tahoma" w:hAnsi="Tahoma" w:cs="Tahoma"/>
          <w:sz w:val="20"/>
          <w:szCs w:val="20"/>
        </w:rPr>
        <w:t xml:space="preserve">, werden die römischen Besatzer in ihm eine gefährliche Konkurrenz vermuten. </w:t>
      </w:r>
      <w:r w:rsidR="00BD7018">
        <w:rPr>
          <w:rFonts w:ascii="Tahoma" w:hAnsi="Tahoma" w:cs="Tahoma"/>
          <w:sz w:val="20"/>
          <w:szCs w:val="20"/>
        </w:rPr>
        <w:t xml:space="preserve">(Befürchtung der Sadduzäer) </w:t>
      </w:r>
      <w:proofErr w:type="spellStart"/>
      <w:r>
        <w:rPr>
          <w:rFonts w:ascii="Tahoma" w:hAnsi="Tahoma" w:cs="Tahoma"/>
          <w:sz w:val="20"/>
          <w:szCs w:val="20"/>
        </w:rPr>
        <w:t>Joh</w:t>
      </w:r>
      <w:proofErr w:type="spellEnd"/>
      <w:r>
        <w:rPr>
          <w:rFonts w:ascii="Tahoma" w:hAnsi="Tahoma" w:cs="Tahoma"/>
          <w:sz w:val="20"/>
          <w:szCs w:val="20"/>
        </w:rPr>
        <w:t> 18,37 „Ich bin ein König.“ (</w:t>
      </w:r>
      <w:proofErr w:type="spellStart"/>
      <w:r>
        <w:rPr>
          <w:rFonts w:ascii="Tahoma" w:hAnsi="Tahoma" w:cs="Tahoma"/>
          <w:sz w:val="20"/>
          <w:szCs w:val="20"/>
        </w:rPr>
        <w:t>INRI</w:t>
      </w:r>
      <w:proofErr w:type="spellEnd"/>
      <w:r w:rsidR="00BE22AB">
        <w:rPr>
          <w:rFonts w:ascii="Tahoma" w:hAnsi="Tahoma" w:cs="Tahoma"/>
          <w:sz w:val="20"/>
          <w:szCs w:val="20"/>
        </w:rPr>
        <w:t xml:space="preserve"> - Titulus</w:t>
      </w:r>
      <w:r>
        <w:rPr>
          <w:rFonts w:ascii="Tahoma" w:hAnsi="Tahoma" w:cs="Tahoma"/>
          <w:sz w:val="20"/>
          <w:szCs w:val="20"/>
        </w:rPr>
        <w:t>)</w:t>
      </w:r>
      <w:r w:rsidR="00BD7018">
        <w:rPr>
          <w:rFonts w:ascii="Tahoma" w:hAnsi="Tahoma" w:cs="Tahoma"/>
          <w:sz w:val="20"/>
          <w:szCs w:val="20"/>
        </w:rPr>
        <w:t xml:space="preserve"> </w:t>
      </w:r>
    </w:p>
    <w:p w:rsidR="00D2766E" w:rsidRPr="00871484" w:rsidRDefault="00D2766E" w:rsidP="00D2766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5.3 </w:t>
      </w:r>
      <w:proofErr w:type="gramStart"/>
      <w:r>
        <w:rPr>
          <w:rFonts w:ascii="Tahoma" w:hAnsi="Tahoma" w:cs="Tahoma"/>
          <w:b/>
          <w:sz w:val="20"/>
          <w:szCs w:val="20"/>
        </w:rPr>
        <w:t>Persönliche Abneigung</w:t>
      </w:r>
      <w:proofErr w:type="gramEnd"/>
    </w:p>
    <w:p w:rsidR="005E589E" w:rsidRDefault="00D2766E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Der Hohepriester </w:t>
      </w:r>
      <w:proofErr w:type="spellStart"/>
      <w:r>
        <w:rPr>
          <w:rFonts w:ascii="Tahoma" w:hAnsi="Tahoma" w:cs="Tahoma"/>
          <w:sz w:val="20"/>
          <w:szCs w:val="20"/>
        </w:rPr>
        <w:t>Kajaphas</w:t>
      </w:r>
      <w:proofErr w:type="spellEnd"/>
      <w:r>
        <w:rPr>
          <w:rFonts w:ascii="Tahoma" w:hAnsi="Tahoma" w:cs="Tahoma"/>
          <w:sz w:val="20"/>
          <w:szCs w:val="20"/>
        </w:rPr>
        <w:t xml:space="preserve"> und die Sadduzäer werden als eifersüchtig auf die Apostel b</w:t>
      </w:r>
      <w:r>
        <w:rPr>
          <w:rFonts w:ascii="Tahoma" w:hAnsi="Tahoma" w:cs="Tahoma"/>
          <w:sz w:val="20"/>
          <w:szCs w:val="20"/>
        </w:rPr>
        <w:t>e</w:t>
      </w:r>
      <w:r w:rsidR="009E21A4">
        <w:rPr>
          <w:rFonts w:ascii="Tahoma" w:hAnsi="Tahoma" w:cs="Tahoma"/>
          <w:sz w:val="20"/>
          <w:szCs w:val="20"/>
        </w:rPr>
        <w:t>zeichnet (</w:t>
      </w:r>
      <w:proofErr w:type="spellStart"/>
      <w:r w:rsidR="009E21A4">
        <w:rPr>
          <w:rFonts w:ascii="Tahoma" w:hAnsi="Tahoma" w:cs="Tahoma"/>
          <w:sz w:val="20"/>
          <w:szCs w:val="20"/>
        </w:rPr>
        <w:t>Apg</w:t>
      </w:r>
      <w:proofErr w:type="spellEnd"/>
      <w:r w:rsidR="009E21A4">
        <w:rPr>
          <w:rFonts w:ascii="Tahoma" w:hAnsi="Tahoma" w:cs="Tahoma"/>
          <w:sz w:val="20"/>
          <w:szCs w:val="20"/>
        </w:rPr>
        <w:t xml:space="preserve"> 5,12-21)</w:t>
      </w:r>
      <w:r w:rsidR="007166FF">
        <w:rPr>
          <w:rFonts w:ascii="Tahoma" w:hAnsi="Tahoma" w:cs="Tahoma"/>
          <w:sz w:val="20"/>
          <w:szCs w:val="20"/>
        </w:rPr>
        <w:t>.</w:t>
      </w:r>
      <w:r w:rsidR="009E21A4">
        <w:rPr>
          <w:rFonts w:ascii="Tahoma" w:hAnsi="Tahoma" w:cs="Tahoma"/>
          <w:sz w:val="20"/>
          <w:szCs w:val="20"/>
        </w:rPr>
        <w:t xml:space="preserve"> Die Apostel predigten in der Vorhalle des Tempels, die für alle z</w:t>
      </w:r>
      <w:r w:rsidR="009E21A4">
        <w:rPr>
          <w:rFonts w:ascii="Tahoma" w:hAnsi="Tahoma" w:cs="Tahoma"/>
          <w:sz w:val="20"/>
          <w:szCs w:val="20"/>
        </w:rPr>
        <w:t>u</w:t>
      </w:r>
      <w:r w:rsidR="009E21A4">
        <w:rPr>
          <w:rFonts w:ascii="Tahoma" w:hAnsi="Tahoma" w:cs="Tahoma"/>
          <w:sz w:val="20"/>
          <w:szCs w:val="20"/>
        </w:rPr>
        <w:t>gänglich war, und heilten viele Kranke (</w:t>
      </w:r>
      <w:proofErr w:type="spellStart"/>
      <w:r w:rsidR="009E21A4">
        <w:rPr>
          <w:rFonts w:ascii="Tahoma" w:hAnsi="Tahoma" w:cs="Tahoma"/>
          <w:sz w:val="20"/>
          <w:szCs w:val="20"/>
        </w:rPr>
        <w:t>Apg</w:t>
      </w:r>
      <w:proofErr w:type="spellEnd"/>
      <w:r w:rsidR="009E21A4">
        <w:rPr>
          <w:rFonts w:ascii="Tahoma" w:hAnsi="Tahoma" w:cs="Tahoma"/>
          <w:sz w:val="20"/>
          <w:szCs w:val="20"/>
        </w:rPr>
        <w:t xml:space="preserve"> 5,12-21; 12,6-19). Obwohl sie verhaftet, ve</w:t>
      </w:r>
      <w:r w:rsidR="009E21A4">
        <w:rPr>
          <w:rFonts w:ascii="Tahoma" w:hAnsi="Tahoma" w:cs="Tahoma"/>
          <w:sz w:val="20"/>
          <w:szCs w:val="20"/>
        </w:rPr>
        <w:t>r</w:t>
      </w:r>
      <w:r w:rsidR="009E21A4">
        <w:rPr>
          <w:rFonts w:ascii="Tahoma" w:hAnsi="Tahoma" w:cs="Tahoma"/>
          <w:sz w:val="20"/>
          <w:szCs w:val="20"/>
        </w:rPr>
        <w:t xml:space="preserve">hört und ausgepeitscht wurden, verkündeten die Apostel weiterhin das Evangelium. Zu den </w:t>
      </w:r>
      <w:r w:rsidR="009E21A4" w:rsidRPr="001E09CB">
        <w:rPr>
          <w:rFonts w:ascii="Tahoma" w:hAnsi="Tahoma" w:cs="Tahoma"/>
          <w:sz w:val="20"/>
          <w:szCs w:val="20"/>
          <w:u w:val="single"/>
        </w:rPr>
        <w:t>ersten Märtyrern</w:t>
      </w:r>
      <w:r w:rsidR="009E21A4">
        <w:rPr>
          <w:rFonts w:ascii="Tahoma" w:hAnsi="Tahoma" w:cs="Tahoma"/>
          <w:sz w:val="20"/>
          <w:szCs w:val="20"/>
        </w:rPr>
        <w:t xml:space="preserve"> zählen </w:t>
      </w:r>
      <w:r w:rsidR="00ED784A">
        <w:rPr>
          <w:rFonts w:ascii="Tahoma" w:hAnsi="Tahoma" w:cs="Tahoma"/>
          <w:sz w:val="20"/>
          <w:szCs w:val="20"/>
        </w:rPr>
        <w:t xml:space="preserve">a) </w:t>
      </w:r>
      <w:r w:rsidR="009E21A4">
        <w:rPr>
          <w:rFonts w:ascii="Tahoma" w:hAnsi="Tahoma" w:cs="Tahoma"/>
          <w:sz w:val="20"/>
          <w:szCs w:val="20"/>
        </w:rPr>
        <w:t>der Diakon Steph</w:t>
      </w:r>
      <w:r w:rsidR="009E21A4">
        <w:rPr>
          <w:rFonts w:ascii="Tahoma" w:hAnsi="Tahoma" w:cs="Tahoma"/>
          <w:sz w:val="20"/>
          <w:szCs w:val="20"/>
        </w:rPr>
        <w:t>a</w:t>
      </w:r>
      <w:r w:rsidR="009E21A4">
        <w:rPr>
          <w:rFonts w:ascii="Tahoma" w:hAnsi="Tahoma" w:cs="Tahoma"/>
          <w:sz w:val="20"/>
          <w:szCs w:val="20"/>
        </w:rPr>
        <w:t>nus (</w:t>
      </w:r>
      <w:proofErr w:type="spellStart"/>
      <w:r w:rsidR="009E21A4">
        <w:rPr>
          <w:rFonts w:ascii="Tahoma" w:hAnsi="Tahoma" w:cs="Tahoma"/>
          <w:sz w:val="20"/>
          <w:szCs w:val="20"/>
        </w:rPr>
        <w:t>Apg</w:t>
      </w:r>
      <w:proofErr w:type="spellEnd"/>
      <w:r w:rsidR="009E21A4">
        <w:rPr>
          <w:rFonts w:ascii="Tahoma" w:hAnsi="Tahoma" w:cs="Tahoma"/>
          <w:sz w:val="20"/>
          <w:szCs w:val="20"/>
        </w:rPr>
        <w:t xml:space="preserve"> 6-8,3</w:t>
      </w:r>
      <w:r w:rsidR="00ED784A">
        <w:rPr>
          <w:rFonts w:ascii="Tahoma" w:hAnsi="Tahoma" w:cs="Tahoma"/>
          <w:sz w:val="20"/>
          <w:szCs w:val="20"/>
        </w:rPr>
        <w:t xml:space="preserve"> </w:t>
      </w:r>
      <w:r w:rsidR="001A2A9A">
        <w:rPr>
          <w:rFonts w:ascii="Tahoma" w:hAnsi="Tahoma" w:cs="Tahoma"/>
          <w:sz w:val="20"/>
          <w:szCs w:val="20"/>
        </w:rPr>
        <w:t>Begriffe Proselyten, Hellen</w:t>
      </w:r>
      <w:r w:rsidR="001A2A9A">
        <w:rPr>
          <w:rFonts w:ascii="Tahoma" w:hAnsi="Tahoma" w:cs="Tahoma"/>
          <w:sz w:val="20"/>
          <w:szCs w:val="20"/>
        </w:rPr>
        <w:t>i</w:t>
      </w:r>
      <w:r w:rsidR="001A2A9A">
        <w:rPr>
          <w:rFonts w:ascii="Tahoma" w:hAnsi="Tahoma" w:cs="Tahoma"/>
          <w:sz w:val="20"/>
          <w:szCs w:val="20"/>
        </w:rPr>
        <w:t>sten</w:t>
      </w:r>
      <w:r w:rsidR="004070A9">
        <w:rPr>
          <w:rFonts w:ascii="Tahoma" w:hAnsi="Tahoma" w:cs="Tahoma"/>
          <w:sz w:val="20"/>
          <w:szCs w:val="20"/>
        </w:rPr>
        <w:t xml:space="preserve">; sieht den Menschensohn im Himmel - </w:t>
      </w:r>
      <w:r w:rsidR="004070A9">
        <w:rPr>
          <w:rFonts w:ascii="Tahoma" w:hAnsi="Tahoma" w:cs="Tahoma"/>
          <w:sz w:val="20"/>
          <w:szCs w:val="20"/>
        </w:rPr>
        <w:lastRenderedPageBreak/>
        <w:t xml:space="preserve">Gotteslästerung; vergibt vgl. Kreuzigung </w:t>
      </w:r>
      <w:proofErr w:type="spellStart"/>
      <w:r w:rsidR="004070A9">
        <w:rPr>
          <w:rFonts w:ascii="Tahoma" w:hAnsi="Tahoma" w:cs="Tahoma"/>
          <w:sz w:val="20"/>
          <w:szCs w:val="20"/>
        </w:rPr>
        <w:t>Lk22</w:t>
      </w:r>
      <w:proofErr w:type="gramStart"/>
      <w:r w:rsidR="004070A9">
        <w:rPr>
          <w:rFonts w:ascii="Tahoma" w:hAnsi="Tahoma" w:cs="Tahoma"/>
          <w:sz w:val="20"/>
          <w:szCs w:val="20"/>
        </w:rPr>
        <w:t>,34</w:t>
      </w:r>
      <w:proofErr w:type="spellEnd"/>
      <w:proofErr w:type="gramEnd"/>
      <w:r w:rsidR="009E21A4">
        <w:rPr>
          <w:rFonts w:ascii="Tahoma" w:hAnsi="Tahoma" w:cs="Tahoma"/>
          <w:sz w:val="20"/>
          <w:szCs w:val="20"/>
        </w:rPr>
        <w:t>), der mit Einverständn</w:t>
      </w:r>
      <w:r w:rsidR="00BC4136">
        <w:rPr>
          <w:rFonts w:ascii="Tahoma" w:hAnsi="Tahoma" w:cs="Tahoma"/>
          <w:sz w:val="20"/>
          <w:szCs w:val="20"/>
        </w:rPr>
        <w:t xml:space="preserve">is des Saulus gesteinigt wurde, b) </w:t>
      </w:r>
      <w:r w:rsidR="009E21A4">
        <w:rPr>
          <w:rFonts w:ascii="Tahoma" w:hAnsi="Tahoma" w:cs="Tahoma"/>
          <w:sz w:val="20"/>
          <w:szCs w:val="20"/>
        </w:rPr>
        <w:t xml:space="preserve">der Apostel </w:t>
      </w:r>
      <w:r w:rsidR="009E21A4" w:rsidRPr="003141BC">
        <w:rPr>
          <w:rFonts w:ascii="Tahoma" w:hAnsi="Tahoma" w:cs="Tahoma"/>
          <w:sz w:val="20"/>
          <w:szCs w:val="20"/>
        </w:rPr>
        <w:t xml:space="preserve">Jakobus </w:t>
      </w:r>
      <w:proofErr w:type="spellStart"/>
      <w:r w:rsidR="009E21A4" w:rsidRPr="003141BC">
        <w:rPr>
          <w:rFonts w:ascii="Tahoma" w:hAnsi="Tahoma" w:cs="Tahoma"/>
          <w:sz w:val="20"/>
          <w:szCs w:val="20"/>
        </w:rPr>
        <w:t>d.Ä</w:t>
      </w:r>
      <w:proofErr w:type="spellEnd"/>
      <w:r w:rsidR="009E21A4" w:rsidRPr="003141BC">
        <w:rPr>
          <w:rFonts w:ascii="Tahoma" w:hAnsi="Tahoma" w:cs="Tahoma"/>
          <w:sz w:val="20"/>
          <w:szCs w:val="20"/>
        </w:rPr>
        <w:t>.</w:t>
      </w:r>
      <w:r w:rsidR="009E21A4">
        <w:rPr>
          <w:rFonts w:ascii="Tahoma" w:hAnsi="Tahoma" w:cs="Tahoma"/>
          <w:sz w:val="20"/>
          <w:szCs w:val="20"/>
        </w:rPr>
        <w:t xml:space="preserve"> (Bruder des Ev. </w:t>
      </w:r>
      <w:proofErr w:type="spellStart"/>
      <w:r w:rsidR="009E21A4">
        <w:rPr>
          <w:rFonts w:ascii="Tahoma" w:hAnsi="Tahoma" w:cs="Tahoma"/>
          <w:sz w:val="20"/>
          <w:szCs w:val="20"/>
        </w:rPr>
        <w:t>Joh</w:t>
      </w:r>
      <w:proofErr w:type="spellEnd"/>
      <w:r w:rsidR="009E21A4">
        <w:rPr>
          <w:rFonts w:ascii="Tahoma" w:hAnsi="Tahoma" w:cs="Tahoma"/>
          <w:sz w:val="20"/>
          <w:szCs w:val="20"/>
        </w:rPr>
        <w:t>), der von Kg. Herodes Agrippa enthauptet wurde (</w:t>
      </w:r>
      <w:proofErr w:type="spellStart"/>
      <w:r w:rsidR="009E21A4">
        <w:rPr>
          <w:rFonts w:ascii="Tahoma" w:hAnsi="Tahoma" w:cs="Tahoma"/>
          <w:sz w:val="20"/>
          <w:szCs w:val="20"/>
        </w:rPr>
        <w:t>Apg</w:t>
      </w:r>
      <w:proofErr w:type="spellEnd"/>
      <w:r w:rsidR="009E21A4">
        <w:rPr>
          <w:rFonts w:ascii="Tahoma" w:hAnsi="Tahoma" w:cs="Tahoma"/>
          <w:sz w:val="20"/>
          <w:szCs w:val="20"/>
        </w:rPr>
        <w:t xml:space="preserve"> 12,1-5).</w:t>
      </w:r>
      <w:r w:rsidR="00D1177A">
        <w:rPr>
          <w:rFonts w:ascii="Tahoma" w:hAnsi="Tahoma" w:cs="Tahoma"/>
          <w:sz w:val="20"/>
          <w:szCs w:val="20"/>
        </w:rPr>
        <w:t xml:space="preserve"> </w:t>
      </w:r>
    </w:p>
    <w:p w:rsidR="009E21A4" w:rsidRDefault="00D1177A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Bemerkenswert ist die Reaktion des Pharisäers </w:t>
      </w:r>
      <w:proofErr w:type="spellStart"/>
      <w:r>
        <w:rPr>
          <w:rFonts w:ascii="Tahoma" w:hAnsi="Tahoma" w:cs="Tahoma"/>
          <w:sz w:val="20"/>
          <w:szCs w:val="20"/>
        </w:rPr>
        <w:t>Gamaliel</w:t>
      </w:r>
      <w:proofErr w:type="spellEnd"/>
      <w:r>
        <w:rPr>
          <w:rFonts w:ascii="Tahoma" w:hAnsi="Tahoma" w:cs="Tahoma"/>
          <w:sz w:val="20"/>
          <w:szCs w:val="20"/>
        </w:rPr>
        <w:t xml:space="preserve"> (Lehrer des Saulus), der im Hohen Rat eine vorsichtige Position einnahm (</w:t>
      </w:r>
      <w:proofErr w:type="spellStart"/>
      <w:r>
        <w:rPr>
          <w:rFonts w:ascii="Tahoma" w:hAnsi="Tahoma" w:cs="Tahoma"/>
          <w:sz w:val="20"/>
          <w:szCs w:val="20"/>
        </w:rPr>
        <w:t>Apg</w:t>
      </w:r>
      <w:proofErr w:type="spellEnd"/>
      <w:r w:rsidR="005E589E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5,38-39): „stammt es von Gott, so könnt ihr sie nicht vernichten.“</w:t>
      </w:r>
    </w:p>
    <w:p w:rsidR="004070A9" w:rsidRDefault="004070A9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</w:t>
      </w:r>
      <w:r w:rsidRPr="003141BC">
        <w:rPr>
          <w:rFonts w:ascii="Tahoma" w:hAnsi="Tahoma" w:cs="Tahoma"/>
          <w:sz w:val="20"/>
          <w:szCs w:val="20"/>
          <w:u w:val="single"/>
        </w:rPr>
        <w:t xml:space="preserve">erste </w:t>
      </w:r>
      <w:r w:rsidR="003141BC" w:rsidRPr="003141BC">
        <w:rPr>
          <w:rFonts w:ascii="Tahoma" w:hAnsi="Tahoma" w:cs="Tahoma"/>
          <w:sz w:val="20"/>
          <w:szCs w:val="20"/>
          <w:u w:val="single"/>
        </w:rPr>
        <w:t>Gemeinde</w:t>
      </w:r>
      <w:r>
        <w:rPr>
          <w:rFonts w:ascii="Tahoma" w:hAnsi="Tahoma" w:cs="Tahoma"/>
          <w:sz w:val="20"/>
          <w:szCs w:val="20"/>
        </w:rPr>
        <w:t xml:space="preserve"> der Kirche versammelte sich in Jerusalem im Haus der Mutter des Ev. </w:t>
      </w:r>
      <w:proofErr w:type="spellStart"/>
      <w:r>
        <w:rPr>
          <w:rFonts w:ascii="Tahoma" w:hAnsi="Tahoma" w:cs="Tahoma"/>
          <w:sz w:val="20"/>
          <w:szCs w:val="20"/>
        </w:rPr>
        <w:t>Mk</w:t>
      </w:r>
      <w:proofErr w:type="spellEnd"/>
      <w:r w:rsidR="003141BC">
        <w:rPr>
          <w:rFonts w:ascii="Tahoma" w:hAnsi="Tahoma" w:cs="Tahoma"/>
          <w:sz w:val="20"/>
          <w:szCs w:val="20"/>
        </w:rPr>
        <w:t xml:space="preserve"> aufgrund des Pfingstwunders (</w:t>
      </w:r>
      <w:proofErr w:type="spellStart"/>
      <w:r w:rsidR="003141BC">
        <w:rPr>
          <w:rFonts w:ascii="Tahoma" w:hAnsi="Tahoma" w:cs="Tahoma"/>
          <w:sz w:val="20"/>
          <w:szCs w:val="20"/>
        </w:rPr>
        <w:t>Herabkunft</w:t>
      </w:r>
      <w:proofErr w:type="spellEnd"/>
      <w:r w:rsidR="003141BC">
        <w:rPr>
          <w:rFonts w:ascii="Tahoma" w:hAnsi="Tahoma" w:cs="Tahoma"/>
          <w:sz w:val="20"/>
          <w:szCs w:val="20"/>
        </w:rPr>
        <w:t xml:space="preserve"> d. Hl. Geistes</w:t>
      </w:r>
      <w:r w:rsidR="00D01EE5">
        <w:rPr>
          <w:rFonts w:ascii="Tahoma" w:hAnsi="Tahoma" w:cs="Tahoma"/>
          <w:sz w:val="20"/>
          <w:szCs w:val="20"/>
        </w:rPr>
        <w:t>)</w:t>
      </w:r>
      <w:r w:rsidR="003141BC">
        <w:rPr>
          <w:rFonts w:ascii="Tahoma" w:hAnsi="Tahoma" w:cs="Tahoma"/>
          <w:sz w:val="20"/>
          <w:szCs w:val="20"/>
        </w:rPr>
        <w:t xml:space="preserve">. Viele Juden lehnten jedoch den Glauben der Christen ab, obwohl sich diese als </w:t>
      </w:r>
      <w:r w:rsidR="003141BC" w:rsidRPr="003141BC">
        <w:rPr>
          <w:rFonts w:ascii="Tahoma" w:hAnsi="Tahoma" w:cs="Tahoma"/>
          <w:sz w:val="20"/>
          <w:szCs w:val="20"/>
          <w:u w:val="single"/>
        </w:rPr>
        <w:t xml:space="preserve">Teil des </w:t>
      </w:r>
      <w:proofErr w:type="spellStart"/>
      <w:r w:rsidR="003141BC" w:rsidRPr="003141BC">
        <w:rPr>
          <w:rFonts w:ascii="Tahoma" w:hAnsi="Tahoma" w:cs="Tahoma"/>
          <w:sz w:val="20"/>
          <w:szCs w:val="20"/>
          <w:u w:val="single"/>
        </w:rPr>
        <w:t>jüd</w:t>
      </w:r>
      <w:proofErr w:type="spellEnd"/>
      <w:r w:rsidR="003141BC" w:rsidRPr="003141BC">
        <w:rPr>
          <w:rFonts w:ascii="Tahoma" w:hAnsi="Tahoma" w:cs="Tahoma"/>
          <w:sz w:val="20"/>
          <w:szCs w:val="20"/>
          <w:u w:val="single"/>
        </w:rPr>
        <w:t>. Volkes</w:t>
      </w:r>
      <w:r w:rsidR="003141BC">
        <w:rPr>
          <w:rFonts w:ascii="Tahoma" w:hAnsi="Tahoma" w:cs="Tahoma"/>
          <w:sz w:val="20"/>
          <w:szCs w:val="20"/>
        </w:rPr>
        <w:t xml:space="preserve"> sahen.</w:t>
      </w:r>
    </w:p>
    <w:p w:rsidR="003141BC" w:rsidRDefault="00EA23DE" w:rsidP="00483B62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>
        <w:rPr>
          <w:rFonts w:ascii="Tahoma" w:hAnsi="Tahoma" w:cs="Tahoma"/>
          <w:b/>
          <w:color w:val="000080"/>
          <w:sz w:val="20"/>
          <w:szCs w:val="20"/>
        </w:rPr>
        <w:t>6</w:t>
      </w:r>
      <w:r w:rsidR="003141BC">
        <w:rPr>
          <w:rFonts w:ascii="Tahoma" w:hAnsi="Tahoma" w:cs="Tahoma"/>
          <w:b/>
          <w:color w:val="000080"/>
          <w:sz w:val="20"/>
          <w:szCs w:val="20"/>
        </w:rPr>
        <w:t>. Die Verbreitung des christlichen Gla</w:t>
      </w:r>
      <w:r w:rsidR="003141BC">
        <w:rPr>
          <w:rFonts w:ascii="Tahoma" w:hAnsi="Tahoma" w:cs="Tahoma"/>
          <w:b/>
          <w:color w:val="000080"/>
          <w:sz w:val="20"/>
          <w:szCs w:val="20"/>
        </w:rPr>
        <w:t>u</w:t>
      </w:r>
      <w:r w:rsidR="003141BC">
        <w:rPr>
          <w:rFonts w:ascii="Tahoma" w:hAnsi="Tahoma" w:cs="Tahoma"/>
          <w:b/>
          <w:color w:val="000080"/>
          <w:sz w:val="20"/>
          <w:szCs w:val="20"/>
        </w:rPr>
        <w:t>bens</w:t>
      </w:r>
    </w:p>
    <w:p w:rsidR="00EA23DE" w:rsidRDefault="00EA23DE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 Unterschied zu den übrigen Juden trugen die Jünger Christi Sein Evangelium in die ganze Welt (</w:t>
      </w:r>
      <w:r w:rsidR="00FB3852">
        <w:rPr>
          <w:rFonts w:ascii="Tahoma" w:hAnsi="Tahoma" w:cs="Tahoma"/>
          <w:sz w:val="20"/>
          <w:szCs w:val="20"/>
        </w:rPr>
        <w:t xml:space="preserve">biblische Begründung: </w:t>
      </w:r>
      <w:proofErr w:type="spellStart"/>
      <w:r>
        <w:rPr>
          <w:rFonts w:ascii="Tahoma" w:hAnsi="Tahoma" w:cs="Tahoma"/>
          <w:sz w:val="20"/>
          <w:szCs w:val="20"/>
        </w:rPr>
        <w:t>Mt</w:t>
      </w:r>
      <w:proofErr w:type="spellEnd"/>
      <w:r>
        <w:rPr>
          <w:rFonts w:ascii="Tahoma" w:hAnsi="Tahoma" w:cs="Tahoma"/>
          <w:sz w:val="20"/>
          <w:szCs w:val="20"/>
        </w:rPr>
        <w:t xml:space="preserve"> 28,16-21, </w:t>
      </w:r>
      <w:proofErr w:type="spellStart"/>
      <w:r>
        <w:rPr>
          <w:rFonts w:ascii="Tahoma" w:hAnsi="Tahoma" w:cs="Tahoma"/>
          <w:sz w:val="20"/>
          <w:szCs w:val="20"/>
        </w:rPr>
        <w:t>Apg</w:t>
      </w:r>
      <w:proofErr w:type="spellEnd"/>
      <w:r>
        <w:rPr>
          <w:rFonts w:ascii="Tahoma" w:hAnsi="Tahoma" w:cs="Tahoma"/>
          <w:sz w:val="20"/>
          <w:szCs w:val="20"/>
        </w:rPr>
        <w:t xml:space="preserve"> 2, </w:t>
      </w:r>
      <w:proofErr w:type="spellStart"/>
      <w:r>
        <w:rPr>
          <w:rFonts w:ascii="Tahoma" w:hAnsi="Tahoma" w:cs="Tahoma"/>
          <w:sz w:val="20"/>
          <w:szCs w:val="20"/>
        </w:rPr>
        <w:t>Jes</w:t>
      </w:r>
      <w:proofErr w:type="spellEnd"/>
      <w:r>
        <w:rPr>
          <w:rFonts w:ascii="Tahoma" w:hAnsi="Tahoma" w:cs="Tahoma"/>
          <w:sz w:val="20"/>
          <w:szCs w:val="20"/>
        </w:rPr>
        <w:t xml:space="preserve"> 49, 3-6 Licht für alle Völker).</w:t>
      </w:r>
    </w:p>
    <w:p w:rsidR="003141BC" w:rsidRDefault="00EA23DE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Stationen der christlichen Mission:</w:t>
      </w:r>
    </w:p>
    <w:p w:rsidR="00EA23DE" w:rsidRPr="00483B62" w:rsidRDefault="00EA23DE" w:rsidP="00EA23D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83B62">
        <w:rPr>
          <w:rFonts w:ascii="Tahoma" w:hAnsi="Tahoma" w:cs="Tahoma"/>
          <w:b/>
          <w:sz w:val="20"/>
          <w:szCs w:val="20"/>
        </w:rPr>
        <w:t>.1</w:t>
      </w:r>
      <w:r>
        <w:rPr>
          <w:rFonts w:ascii="Tahoma" w:hAnsi="Tahoma" w:cs="Tahoma"/>
          <w:b/>
          <w:sz w:val="20"/>
          <w:szCs w:val="20"/>
        </w:rPr>
        <w:t xml:space="preserve"> Vertreibung der hellenistischen J</w:t>
      </w:r>
      <w:r>
        <w:rPr>
          <w:rFonts w:ascii="Tahoma" w:hAnsi="Tahoma" w:cs="Tahoma"/>
          <w:b/>
          <w:sz w:val="20"/>
          <w:szCs w:val="20"/>
        </w:rPr>
        <w:t>u</w:t>
      </w:r>
      <w:r>
        <w:rPr>
          <w:rFonts w:ascii="Tahoma" w:hAnsi="Tahoma" w:cs="Tahoma"/>
          <w:b/>
          <w:sz w:val="20"/>
          <w:szCs w:val="20"/>
        </w:rPr>
        <w:t>denchristen aus Jerusalem</w:t>
      </w:r>
    </w:p>
    <w:p w:rsidR="00EA23DE" w:rsidRDefault="00EA23DE" w:rsidP="00483B6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Apg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4D08E2"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>11,19 Flucht nach Antiochia wegen Ve</w:t>
      </w:r>
      <w:r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folgung nach Steinigung des Stephanus, ers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mals</w:t>
      </w:r>
      <w:r w:rsidRPr="00EA23D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 Antiochia Bezeichnung „Christen“ und Mission unter den Heiden (Barnabas, Paulus)</w:t>
      </w:r>
    </w:p>
    <w:p w:rsidR="004D08E2" w:rsidRPr="00483B62" w:rsidRDefault="004D08E2" w:rsidP="004D08E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B3852">
        <w:rPr>
          <w:rFonts w:ascii="Tahoma" w:hAnsi="Tahoma" w:cs="Tahoma"/>
          <w:b/>
          <w:sz w:val="20"/>
          <w:szCs w:val="20"/>
        </w:rPr>
        <w:t>.2</w:t>
      </w:r>
      <w:r>
        <w:rPr>
          <w:rFonts w:ascii="Tahoma" w:hAnsi="Tahoma" w:cs="Tahoma"/>
          <w:b/>
          <w:sz w:val="20"/>
          <w:szCs w:val="20"/>
        </w:rPr>
        <w:t xml:space="preserve"> Freiwillige Mission von Petrus und Paulus</w:t>
      </w:r>
    </w:p>
    <w:p w:rsidR="004D08E2" w:rsidRDefault="00A3514C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Erkenntnis des Petrus, </w:t>
      </w:r>
      <w:proofErr w:type="spellStart"/>
      <w:r>
        <w:rPr>
          <w:rFonts w:ascii="Tahoma" w:hAnsi="Tahoma" w:cs="Tahoma"/>
          <w:sz w:val="20"/>
          <w:szCs w:val="20"/>
        </w:rPr>
        <w:t>dass</w:t>
      </w:r>
      <w:proofErr w:type="spellEnd"/>
      <w:r>
        <w:rPr>
          <w:rFonts w:ascii="Tahoma" w:hAnsi="Tahoma" w:cs="Tahoma"/>
          <w:sz w:val="20"/>
          <w:szCs w:val="20"/>
        </w:rPr>
        <w:t xml:space="preserve"> auch Heiden b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rufen sind: Hauptmann Kornelius in </w:t>
      </w:r>
      <w:proofErr w:type="spellStart"/>
      <w:r>
        <w:rPr>
          <w:rFonts w:ascii="Tahoma" w:hAnsi="Tahoma" w:cs="Tahoma"/>
          <w:sz w:val="20"/>
          <w:szCs w:val="20"/>
        </w:rPr>
        <w:t>Cäsarea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Maritima</w:t>
      </w:r>
      <w:proofErr w:type="spellEnd"/>
      <w:r w:rsidR="00F1526D">
        <w:rPr>
          <w:rFonts w:ascii="Tahoma" w:hAnsi="Tahoma" w:cs="Tahoma"/>
          <w:sz w:val="20"/>
          <w:szCs w:val="20"/>
        </w:rPr>
        <w:t xml:space="preserve"> (</w:t>
      </w:r>
      <w:r w:rsidR="008F683B">
        <w:rPr>
          <w:rFonts w:ascii="Tahoma" w:hAnsi="Tahoma" w:cs="Tahoma"/>
          <w:sz w:val="20"/>
          <w:szCs w:val="20"/>
        </w:rPr>
        <w:t>Engel</w:t>
      </w:r>
      <w:r w:rsidR="00F1526D">
        <w:rPr>
          <w:rFonts w:ascii="Tahoma" w:hAnsi="Tahoma" w:cs="Tahoma"/>
          <w:sz w:val="20"/>
          <w:szCs w:val="20"/>
        </w:rPr>
        <w:t>-Vision, Proselyt)</w:t>
      </w:r>
      <w:r>
        <w:rPr>
          <w:rFonts w:ascii="Tahoma" w:hAnsi="Tahoma" w:cs="Tahoma"/>
          <w:sz w:val="20"/>
          <w:szCs w:val="20"/>
        </w:rPr>
        <w:t xml:space="preserve">, Vision Petri von unreinen Tieren in Joppe, </w:t>
      </w:r>
      <w:proofErr w:type="spellStart"/>
      <w:r>
        <w:rPr>
          <w:rFonts w:ascii="Tahoma" w:hAnsi="Tahoma" w:cs="Tahoma"/>
          <w:sz w:val="20"/>
          <w:szCs w:val="20"/>
        </w:rPr>
        <w:t>Herabkunft</w:t>
      </w:r>
      <w:proofErr w:type="spellEnd"/>
      <w:r>
        <w:rPr>
          <w:rFonts w:ascii="Tahoma" w:hAnsi="Tahoma" w:cs="Tahoma"/>
          <w:sz w:val="20"/>
          <w:szCs w:val="20"/>
        </w:rPr>
        <w:t xml:space="preserve"> d. Hl. Geistes (</w:t>
      </w:r>
      <w:proofErr w:type="spellStart"/>
      <w:r>
        <w:rPr>
          <w:rFonts w:ascii="Tahoma" w:hAnsi="Tahoma" w:cs="Tahoma"/>
          <w:sz w:val="20"/>
          <w:szCs w:val="20"/>
        </w:rPr>
        <w:t>Apg</w:t>
      </w:r>
      <w:proofErr w:type="spellEnd"/>
      <w:r>
        <w:rPr>
          <w:rFonts w:ascii="Tahoma" w:hAnsi="Tahoma" w:cs="Tahoma"/>
          <w:sz w:val="20"/>
          <w:szCs w:val="20"/>
        </w:rPr>
        <w:t xml:space="preserve"> 10)</w:t>
      </w:r>
      <w:bookmarkStart w:id="0" w:name="_GoBack"/>
      <w:bookmarkEnd w:id="0"/>
    </w:p>
    <w:p w:rsidR="00F1526D" w:rsidRDefault="00F1526D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Erkenntnis des Paulus in der Vision vor D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maskus: „Saul, Saul, warum verfolgst du mich?“ Taufe </w:t>
      </w:r>
      <w:proofErr w:type="spellStart"/>
      <w:r>
        <w:rPr>
          <w:rFonts w:ascii="Tahoma" w:hAnsi="Tahoma" w:cs="Tahoma"/>
          <w:sz w:val="20"/>
          <w:szCs w:val="20"/>
        </w:rPr>
        <w:t>dr.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Hananias</w:t>
      </w:r>
      <w:proofErr w:type="spellEnd"/>
      <w:r>
        <w:rPr>
          <w:rFonts w:ascii="Tahoma" w:hAnsi="Tahoma" w:cs="Tahoma"/>
          <w:sz w:val="20"/>
          <w:szCs w:val="20"/>
        </w:rPr>
        <w:t xml:space="preserve"> in Damaskus (</w:t>
      </w:r>
      <w:proofErr w:type="spellStart"/>
      <w:r>
        <w:rPr>
          <w:rFonts w:ascii="Tahoma" w:hAnsi="Tahoma" w:cs="Tahoma"/>
          <w:sz w:val="20"/>
          <w:szCs w:val="20"/>
        </w:rPr>
        <w:t>Apg9</w:t>
      </w:r>
      <w:proofErr w:type="spellEnd"/>
      <w:r>
        <w:rPr>
          <w:rFonts w:ascii="Tahoma" w:hAnsi="Tahoma" w:cs="Tahoma"/>
          <w:sz w:val="20"/>
          <w:szCs w:val="20"/>
        </w:rPr>
        <w:t>)</w:t>
      </w:r>
      <w:r w:rsidR="00FB3852">
        <w:rPr>
          <w:rFonts w:ascii="Tahoma" w:hAnsi="Tahoma" w:cs="Tahoma"/>
          <w:sz w:val="20"/>
          <w:szCs w:val="20"/>
        </w:rPr>
        <w:t>, Mission in Kleinasien, Griechenland</w:t>
      </w:r>
    </w:p>
    <w:p w:rsidR="00F1526D" w:rsidRDefault="00F1526D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Nach der Kritik daran, </w:t>
      </w:r>
      <w:proofErr w:type="spellStart"/>
      <w:r>
        <w:rPr>
          <w:rFonts w:ascii="Tahoma" w:hAnsi="Tahoma" w:cs="Tahoma"/>
          <w:sz w:val="20"/>
          <w:szCs w:val="20"/>
        </w:rPr>
        <w:t>dass</w:t>
      </w:r>
      <w:proofErr w:type="spellEnd"/>
      <w:r>
        <w:rPr>
          <w:rFonts w:ascii="Tahoma" w:hAnsi="Tahoma" w:cs="Tahoma"/>
          <w:sz w:val="20"/>
          <w:szCs w:val="20"/>
        </w:rPr>
        <w:t xml:space="preserve"> die getauften Heiden nicht das ganze Gesetz des Mose ha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ten </w:t>
      </w:r>
      <w:proofErr w:type="spellStart"/>
      <w:r>
        <w:rPr>
          <w:rFonts w:ascii="Tahoma" w:hAnsi="Tahoma" w:cs="Tahoma"/>
          <w:sz w:val="20"/>
          <w:szCs w:val="20"/>
        </w:rPr>
        <w:t>mussten</w:t>
      </w:r>
      <w:proofErr w:type="spellEnd"/>
      <w:r>
        <w:rPr>
          <w:rFonts w:ascii="Tahoma" w:hAnsi="Tahoma" w:cs="Tahoma"/>
          <w:sz w:val="20"/>
          <w:szCs w:val="20"/>
        </w:rPr>
        <w:t>, wurde beim Apostelkonzil in J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rusalem (</w:t>
      </w:r>
      <w:proofErr w:type="spellStart"/>
      <w:r>
        <w:rPr>
          <w:rFonts w:ascii="Tahoma" w:hAnsi="Tahoma" w:cs="Tahoma"/>
          <w:sz w:val="20"/>
          <w:szCs w:val="20"/>
        </w:rPr>
        <w:t>Apg15</w:t>
      </w:r>
      <w:proofErr w:type="spellEnd"/>
      <w:r>
        <w:rPr>
          <w:rFonts w:ascii="Tahoma" w:hAnsi="Tahoma" w:cs="Tahoma"/>
          <w:sz w:val="20"/>
          <w:szCs w:val="20"/>
        </w:rPr>
        <w:t xml:space="preserve">) eine </w:t>
      </w:r>
      <w:proofErr w:type="spellStart"/>
      <w:r>
        <w:rPr>
          <w:rFonts w:ascii="Tahoma" w:hAnsi="Tahoma" w:cs="Tahoma"/>
          <w:sz w:val="20"/>
          <w:szCs w:val="20"/>
        </w:rPr>
        <w:t>Erleicherterung</w:t>
      </w:r>
      <w:proofErr w:type="spellEnd"/>
      <w:r>
        <w:rPr>
          <w:rFonts w:ascii="Tahoma" w:hAnsi="Tahoma" w:cs="Tahoma"/>
          <w:sz w:val="20"/>
          <w:szCs w:val="20"/>
        </w:rPr>
        <w:t xml:space="preserve"> b</w:t>
      </w:r>
      <w:r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>schlossen: kein Götzenop</w:t>
      </w:r>
      <w:r w:rsidR="001B494A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erfleisch, keine U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zucht, die strengen Reinheitsvorschriften ga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ten nicht mehr.</w:t>
      </w:r>
    </w:p>
    <w:p w:rsidR="00C91B21" w:rsidRDefault="00FE262F" w:rsidP="00483B6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6.3 Älteste Zeugnisse von Christus und den Christen</w:t>
      </w:r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Verbreitung zuerst in Städten: 2. Jh. Städte in Kleinasien überwiegend christlich (Franzen, 30)</w:t>
      </w:r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Nordafrika-Gallien 2.-</w:t>
      </w:r>
      <w:proofErr w:type="spellStart"/>
      <w:r>
        <w:rPr>
          <w:rFonts w:ascii="Tahoma" w:hAnsi="Tahoma" w:cs="Tahoma"/>
          <w:sz w:val="20"/>
          <w:szCs w:val="20"/>
        </w:rPr>
        <w:t>4.Jh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erster christlicher Staat: Armenien 301 Taufe von Kg. </w:t>
      </w:r>
      <w:proofErr w:type="spellStart"/>
      <w:r>
        <w:rPr>
          <w:rFonts w:ascii="Tahoma" w:hAnsi="Tahoma" w:cs="Tahoma"/>
          <w:sz w:val="20"/>
          <w:szCs w:val="20"/>
        </w:rPr>
        <w:t>Abgar</w:t>
      </w:r>
      <w:proofErr w:type="spellEnd"/>
      <w:r>
        <w:rPr>
          <w:rFonts w:ascii="Tahoma" w:hAnsi="Tahoma" w:cs="Tahoma"/>
          <w:sz w:val="20"/>
          <w:szCs w:val="20"/>
        </w:rPr>
        <w:t xml:space="preserve"> durch </w:t>
      </w:r>
      <w:proofErr w:type="spellStart"/>
      <w:r>
        <w:rPr>
          <w:rFonts w:ascii="Tahoma" w:hAnsi="Tahoma" w:cs="Tahoma"/>
          <w:sz w:val="20"/>
          <w:szCs w:val="20"/>
        </w:rPr>
        <w:t>ep</w:t>
      </w:r>
      <w:proofErr w:type="spellEnd"/>
      <w:r>
        <w:rPr>
          <w:rFonts w:ascii="Tahoma" w:hAnsi="Tahoma" w:cs="Tahoma"/>
          <w:sz w:val="20"/>
          <w:szCs w:val="20"/>
        </w:rPr>
        <w:t xml:space="preserve">. Gregor d. </w:t>
      </w:r>
      <w:proofErr w:type="spellStart"/>
      <w:r>
        <w:rPr>
          <w:rFonts w:ascii="Tahoma" w:hAnsi="Tahoma" w:cs="Tahoma"/>
          <w:sz w:val="20"/>
          <w:szCs w:val="20"/>
        </w:rPr>
        <w:t>Erleuchter</w:t>
      </w:r>
      <w:proofErr w:type="spellEnd"/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christliche Kirche: Dura </w:t>
      </w:r>
      <w:proofErr w:type="spellStart"/>
      <w:r>
        <w:rPr>
          <w:rFonts w:ascii="Tahoma" w:hAnsi="Tahoma" w:cs="Tahoma"/>
          <w:sz w:val="20"/>
          <w:szCs w:val="20"/>
        </w:rPr>
        <w:t>Europos</w:t>
      </w:r>
      <w:proofErr w:type="spellEnd"/>
      <w:r>
        <w:rPr>
          <w:rFonts w:ascii="Tahoma" w:hAnsi="Tahoma" w:cs="Tahoma"/>
          <w:sz w:val="20"/>
          <w:szCs w:val="20"/>
        </w:rPr>
        <w:t xml:space="preserve">, Euphrat, Mesopotamien, reiche Provinz </w:t>
      </w:r>
      <w:proofErr w:type="spellStart"/>
      <w:r>
        <w:rPr>
          <w:rFonts w:ascii="Tahoma" w:hAnsi="Tahoma" w:cs="Tahoma"/>
          <w:sz w:val="20"/>
          <w:szCs w:val="20"/>
        </w:rPr>
        <w:t>Syria</w:t>
      </w:r>
      <w:proofErr w:type="spellEnd"/>
      <w:r>
        <w:rPr>
          <w:rFonts w:ascii="Tahoma" w:hAnsi="Tahoma" w:cs="Tahoma"/>
          <w:sz w:val="20"/>
          <w:szCs w:val="20"/>
        </w:rPr>
        <w:t>, Fresken: Guter Hirte, Samar</w:t>
      </w:r>
      <w:r w:rsidR="0026661E">
        <w:rPr>
          <w:rFonts w:ascii="Tahoma" w:hAnsi="Tahoma" w:cs="Tahoma"/>
          <w:sz w:val="20"/>
          <w:szCs w:val="20"/>
        </w:rPr>
        <w:t>iterin, Petrus auf dem See; zeitgleich</w:t>
      </w:r>
      <w:r>
        <w:rPr>
          <w:rFonts w:ascii="Tahoma" w:hAnsi="Tahoma" w:cs="Tahoma"/>
          <w:sz w:val="20"/>
          <w:szCs w:val="20"/>
        </w:rPr>
        <w:t xml:space="preserve"> Priscilla-</w:t>
      </w:r>
      <w:proofErr w:type="spellStart"/>
      <w:r>
        <w:rPr>
          <w:rFonts w:ascii="Tahoma" w:hAnsi="Tahoma" w:cs="Tahoma"/>
          <w:sz w:val="20"/>
          <w:szCs w:val="20"/>
        </w:rPr>
        <w:t>Katakomben</w:t>
      </w:r>
      <w:r w:rsidR="0026661E">
        <w:rPr>
          <w:rFonts w:ascii="Tahoma" w:hAnsi="Tahoma" w:cs="Tahoma"/>
          <w:sz w:val="20"/>
          <w:szCs w:val="20"/>
        </w:rPr>
        <w:t>„Maria</w:t>
      </w:r>
      <w:proofErr w:type="spellEnd"/>
      <w:r w:rsidR="0026661E">
        <w:rPr>
          <w:rFonts w:ascii="Tahoma" w:hAnsi="Tahoma" w:cs="Tahoma"/>
          <w:sz w:val="20"/>
          <w:szCs w:val="20"/>
        </w:rPr>
        <w:t xml:space="preserve"> mit Kind“</w:t>
      </w:r>
    </w:p>
    <w:p w:rsidR="0026661E" w:rsidRDefault="0026661E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b) Bibelfragment NT(Manchester): „</w:t>
      </w:r>
      <w:proofErr w:type="spellStart"/>
      <w:r>
        <w:rPr>
          <w:rFonts w:ascii="Tahoma" w:hAnsi="Tahoma" w:cs="Tahoma"/>
          <w:sz w:val="20"/>
          <w:szCs w:val="20"/>
        </w:rPr>
        <w:t>P52</w:t>
      </w:r>
      <w:proofErr w:type="spellEnd"/>
      <w:r>
        <w:rPr>
          <w:rFonts w:ascii="Tahoma" w:hAnsi="Tahoma" w:cs="Tahoma"/>
          <w:sz w:val="20"/>
          <w:szCs w:val="20"/>
        </w:rPr>
        <w:t xml:space="preserve">“, ca. 125 n.Chr., </w:t>
      </w:r>
      <w:proofErr w:type="spellStart"/>
      <w:r>
        <w:rPr>
          <w:rFonts w:ascii="Tahoma" w:hAnsi="Tahoma" w:cs="Tahoma"/>
          <w:sz w:val="20"/>
          <w:szCs w:val="20"/>
        </w:rPr>
        <w:t>9x6cm</w:t>
      </w:r>
      <w:proofErr w:type="spellEnd"/>
      <w:r>
        <w:rPr>
          <w:rFonts w:ascii="Tahoma" w:hAnsi="Tahoma" w:cs="Tahoma"/>
          <w:sz w:val="20"/>
          <w:szCs w:val="20"/>
        </w:rPr>
        <w:t xml:space="preserve">; Verhör vor Pilatus </w:t>
      </w:r>
      <w:proofErr w:type="spellStart"/>
      <w:r>
        <w:rPr>
          <w:rFonts w:ascii="Tahoma" w:hAnsi="Tahoma" w:cs="Tahoma"/>
          <w:sz w:val="20"/>
          <w:szCs w:val="20"/>
        </w:rPr>
        <w:t>Joh18,31</w:t>
      </w:r>
      <w:proofErr w:type="spellEnd"/>
      <w:r>
        <w:rPr>
          <w:rFonts w:ascii="Tahoma" w:hAnsi="Tahoma" w:cs="Tahoma"/>
          <w:sz w:val="20"/>
          <w:szCs w:val="20"/>
        </w:rPr>
        <w:t>-33.37-38</w:t>
      </w:r>
    </w:p>
    <w:p w:rsidR="0026661E" w:rsidRDefault="0026661E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erstmals „Christen“ in Antiochia, Hauptstadt röm. Provinz Syrien (</w:t>
      </w:r>
      <w:proofErr w:type="spellStart"/>
      <w:r>
        <w:rPr>
          <w:rFonts w:ascii="Tahoma" w:hAnsi="Tahoma" w:cs="Tahoma"/>
          <w:sz w:val="20"/>
          <w:szCs w:val="20"/>
        </w:rPr>
        <w:t>Apg</w:t>
      </w:r>
      <w:proofErr w:type="spellEnd"/>
      <w:r>
        <w:rPr>
          <w:rFonts w:ascii="Tahoma" w:hAnsi="Tahoma" w:cs="Tahoma"/>
          <w:sz w:val="20"/>
          <w:szCs w:val="20"/>
        </w:rPr>
        <w:t xml:space="preserve"> 11,26)</w:t>
      </w:r>
    </w:p>
    <w:p w:rsidR="0026661E" w:rsidRDefault="0026661E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 außerbiblische Quellen: Tacitus, Sueton, Plinius, Flavius Josephus</w:t>
      </w:r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</w:p>
    <w:p w:rsidR="00C91B21" w:rsidRDefault="00C91B21" w:rsidP="00483B62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91B21">
        <w:rPr>
          <w:rFonts w:ascii="Tahoma" w:hAnsi="Tahoma" w:cs="Tahoma"/>
          <w:b/>
          <w:sz w:val="20"/>
          <w:szCs w:val="20"/>
        </w:rPr>
        <w:t>Lit</w:t>
      </w:r>
      <w:proofErr w:type="spellEnd"/>
      <w:r w:rsidRPr="00C91B21">
        <w:rPr>
          <w:rFonts w:ascii="Tahoma" w:hAnsi="Tahoma" w:cs="Tahoma"/>
          <w:b/>
          <w:sz w:val="20"/>
          <w:szCs w:val="20"/>
        </w:rPr>
        <w:t>.:</w:t>
      </w:r>
      <w:r>
        <w:rPr>
          <w:rFonts w:ascii="Tahoma" w:hAnsi="Tahoma" w:cs="Tahoma"/>
          <w:sz w:val="20"/>
          <w:szCs w:val="20"/>
        </w:rPr>
        <w:t xml:space="preserve"> Christenverfolgung </w:t>
      </w:r>
      <w:proofErr w:type="spellStart"/>
      <w:r w:rsidRPr="00C91B21">
        <w:rPr>
          <w:rFonts w:ascii="Tahoma" w:hAnsi="Tahoma" w:cs="Tahoma"/>
          <w:sz w:val="20"/>
          <w:szCs w:val="20"/>
        </w:rPr>
        <w:t>RB149</w:t>
      </w:r>
      <w:proofErr w:type="spellEnd"/>
      <w:r w:rsidRPr="00C91B21">
        <w:rPr>
          <w:rFonts w:ascii="Tahoma" w:hAnsi="Tahoma" w:cs="Tahoma"/>
          <w:sz w:val="20"/>
          <w:szCs w:val="20"/>
        </w:rPr>
        <w:t>-151</w:t>
      </w:r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Franzen</w:t>
      </w:r>
      <w:r w:rsidRPr="00FE262F">
        <w:rPr>
          <w:rFonts w:ascii="Tahoma" w:hAnsi="Tahoma" w:cs="Tahoma"/>
          <w:sz w:val="20"/>
          <w:szCs w:val="20"/>
        </w:rPr>
        <w:t>, A</w:t>
      </w:r>
      <w:r>
        <w:rPr>
          <w:rFonts w:ascii="Tahoma" w:hAnsi="Tahoma" w:cs="Tahoma"/>
          <w:sz w:val="20"/>
          <w:szCs w:val="20"/>
        </w:rPr>
        <w:t>.</w:t>
      </w:r>
      <w:r w:rsidRPr="00FE262F">
        <w:rPr>
          <w:rFonts w:ascii="Tahoma" w:hAnsi="Tahoma" w:cs="Tahoma"/>
          <w:sz w:val="20"/>
          <w:szCs w:val="20"/>
        </w:rPr>
        <w:t>: Kleine Kirchengeschichte. - Fre</w:t>
      </w:r>
      <w:r w:rsidRPr="00FE262F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burg 2000</w:t>
      </w:r>
    </w:p>
    <w:p w:rsidR="00F1526D" w:rsidRPr="00EA23DE" w:rsidRDefault="00F1526D" w:rsidP="00483B62">
      <w:pPr>
        <w:jc w:val="both"/>
        <w:rPr>
          <w:rFonts w:ascii="Tahoma" w:hAnsi="Tahoma" w:cs="Tahoma"/>
          <w:sz w:val="20"/>
          <w:szCs w:val="20"/>
        </w:rPr>
      </w:pPr>
    </w:p>
    <w:p w:rsidR="00FE262F" w:rsidRDefault="00FE262F" w:rsidP="00483B6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Fotos: Dura </w:t>
      </w:r>
      <w:proofErr w:type="spellStart"/>
      <w:r>
        <w:rPr>
          <w:rFonts w:ascii="Tahoma" w:hAnsi="Tahoma" w:cs="Tahoma"/>
          <w:sz w:val="20"/>
          <w:szCs w:val="20"/>
        </w:rPr>
        <w:t>Europos</w:t>
      </w:r>
      <w:proofErr w:type="spellEnd"/>
      <w:r>
        <w:rPr>
          <w:rFonts w:ascii="Tahoma" w:hAnsi="Tahoma" w:cs="Tahoma"/>
          <w:sz w:val="20"/>
          <w:szCs w:val="20"/>
        </w:rPr>
        <w:t>, Kirche des Hl. Clemens auf der Krim</w:t>
      </w:r>
    </w:p>
    <w:p w:rsidR="00871484" w:rsidRPr="00EA23DE" w:rsidRDefault="00FA604B" w:rsidP="00483B62">
      <w:pPr>
        <w:jc w:val="both"/>
        <w:rPr>
          <w:rFonts w:ascii="Tahoma" w:hAnsi="Tahoma" w:cs="Tahoma"/>
          <w:sz w:val="20"/>
          <w:szCs w:val="20"/>
        </w:rPr>
      </w:pPr>
      <w:r w:rsidRPr="00FA604B">
        <w:rPr>
          <w:rFonts w:ascii="Tahoma" w:hAnsi="Tahoma" w:cs="Tahoma"/>
          <w:sz w:val="20"/>
          <w:szCs w:val="20"/>
        </w:rPr>
        <w:t>https</w:t>
      </w:r>
      <w:r w:rsidRPr="00EA23DE">
        <w:rPr>
          <w:rFonts w:ascii="Tahoma" w:hAnsi="Tahoma" w:cs="Tahoma"/>
          <w:sz w:val="20"/>
          <w:szCs w:val="20"/>
        </w:rPr>
        <w:t>://</w:t>
      </w:r>
      <w:r w:rsidRPr="00FA604B">
        <w:rPr>
          <w:rFonts w:ascii="Tahoma" w:hAnsi="Tahoma" w:cs="Tahoma"/>
          <w:sz w:val="20"/>
          <w:szCs w:val="20"/>
        </w:rPr>
        <w:t>www</w:t>
      </w:r>
      <w:r w:rsidRPr="00EA23DE">
        <w:rPr>
          <w:rFonts w:ascii="Tahoma" w:hAnsi="Tahoma" w:cs="Tahoma"/>
          <w:sz w:val="20"/>
          <w:szCs w:val="20"/>
        </w:rPr>
        <w:t>.</w:t>
      </w:r>
      <w:r w:rsidRPr="00FA604B">
        <w:rPr>
          <w:rFonts w:ascii="Tahoma" w:hAnsi="Tahoma" w:cs="Tahoma"/>
          <w:sz w:val="20"/>
          <w:szCs w:val="20"/>
        </w:rPr>
        <w:t>flickr</w:t>
      </w:r>
      <w:r w:rsidRPr="00EA23DE">
        <w:rPr>
          <w:rFonts w:ascii="Tahoma" w:hAnsi="Tahoma" w:cs="Tahoma"/>
          <w:sz w:val="20"/>
          <w:szCs w:val="20"/>
        </w:rPr>
        <w:t>.</w:t>
      </w:r>
      <w:r w:rsidRPr="00FA604B">
        <w:rPr>
          <w:rFonts w:ascii="Tahoma" w:hAnsi="Tahoma" w:cs="Tahoma"/>
          <w:sz w:val="20"/>
          <w:szCs w:val="20"/>
        </w:rPr>
        <w:t>com</w:t>
      </w:r>
      <w:r w:rsidRPr="00EA23DE">
        <w:rPr>
          <w:rFonts w:ascii="Tahoma" w:hAnsi="Tahoma" w:cs="Tahoma"/>
          <w:sz w:val="20"/>
          <w:szCs w:val="20"/>
        </w:rPr>
        <w:t>/</w:t>
      </w:r>
      <w:r w:rsidRPr="00FA604B">
        <w:rPr>
          <w:rFonts w:ascii="Tahoma" w:hAnsi="Tahoma" w:cs="Tahoma"/>
          <w:sz w:val="20"/>
          <w:szCs w:val="20"/>
        </w:rPr>
        <w:t>photos</w:t>
      </w:r>
      <w:r w:rsidRPr="00EA23DE">
        <w:rPr>
          <w:rFonts w:ascii="Tahoma" w:hAnsi="Tahoma" w:cs="Tahoma"/>
          <w:sz w:val="20"/>
          <w:szCs w:val="20"/>
        </w:rPr>
        <w:t>/143695018@</w:t>
      </w:r>
      <w:r w:rsidRPr="00FA604B">
        <w:rPr>
          <w:rFonts w:ascii="Tahoma" w:hAnsi="Tahoma" w:cs="Tahoma"/>
          <w:sz w:val="20"/>
          <w:szCs w:val="20"/>
        </w:rPr>
        <w:t>N</w:t>
      </w:r>
      <w:r w:rsidRPr="00EA23DE">
        <w:rPr>
          <w:rFonts w:ascii="Tahoma" w:hAnsi="Tahoma" w:cs="Tahoma"/>
          <w:sz w:val="20"/>
          <w:szCs w:val="20"/>
        </w:rPr>
        <w:t>08/</w:t>
      </w:r>
      <w:r w:rsidRPr="00FA604B">
        <w:rPr>
          <w:rFonts w:ascii="Tahoma" w:hAnsi="Tahoma" w:cs="Tahoma"/>
          <w:sz w:val="20"/>
          <w:szCs w:val="20"/>
        </w:rPr>
        <w:t>sets</w:t>
      </w:r>
      <w:r w:rsidRPr="00EA23DE">
        <w:rPr>
          <w:rFonts w:ascii="Tahoma" w:hAnsi="Tahoma" w:cs="Tahoma"/>
          <w:sz w:val="20"/>
          <w:szCs w:val="20"/>
        </w:rPr>
        <w:t>/72157685258223620/</w:t>
      </w:r>
    </w:p>
    <w:p w:rsidR="009B525E" w:rsidRPr="00483B62" w:rsidRDefault="009B525E">
      <w:pPr>
        <w:rPr>
          <w:rFonts w:ascii="Tahoma" w:hAnsi="Tahoma" w:cs="Tahoma"/>
          <w:sz w:val="20"/>
          <w:szCs w:val="20"/>
        </w:rPr>
      </w:pPr>
    </w:p>
    <w:p w:rsidR="004F6D39" w:rsidRPr="004F6D39" w:rsidRDefault="004F6D39" w:rsidP="00526B45">
      <w:pPr>
        <w:jc w:val="both"/>
        <w:rPr>
          <w:rFonts w:ascii="Tahoma" w:hAnsi="Tahoma" w:cs="Tahoma"/>
          <w:b/>
          <w:sz w:val="20"/>
          <w:szCs w:val="20"/>
        </w:rPr>
      </w:pPr>
      <w:r w:rsidRPr="004F6D39">
        <w:rPr>
          <w:rFonts w:ascii="Tahoma" w:hAnsi="Tahoma" w:cs="Tahoma"/>
          <w:b/>
          <w:sz w:val="20"/>
          <w:szCs w:val="20"/>
        </w:rPr>
        <w:t>Briefanalyse</w:t>
      </w:r>
      <w:r w:rsidR="00FE262F">
        <w:rPr>
          <w:rFonts w:ascii="Tahoma" w:hAnsi="Tahoma" w:cs="Tahoma"/>
          <w:b/>
          <w:sz w:val="20"/>
          <w:szCs w:val="20"/>
        </w:rPr>
        <w:t xml:space="preserve"> Trajan - Plinius</w:t>
      </w:r>
    </w:p>
    <w:p w:rsidR="00473C21" w:rsidRDefault="00473C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Warum </w:t>
      </w:r>
      <w:proofErr w:type="spellStart"/>
      <w:r>
        <w:rPr>
          <w:rFonts w:ascii="Tahoma" w:hAnsi="Tahoma" w:cs="Tahoma"/>
          <w:sz w:val="20"/>
          <w:szCs w:val="20"/>
        </w:rPr>
        <w:t>lässt</w:t>
      </w:r>
      <w:proofErr w:type="spellEnd"/>
      <w:r>
        <w:rPr>
          <w:rFonts w:ascii="Tahoma" w:hAnsi="Tahoma" w:cs="Tahoma"/>
          <w:sz w:val="20"/>
          <w:szCs w:val="20"/>
        </w:rPr>
        <w:t xml:space="preserve"> Plinius Christen </w:t>
      </w:r>
      <w:proofErr w:type="spellStart"/>
      <w:r w:rsidRPr="009C60C7">
        <w:rPr>
          <w:rFonts w:ascii="Tahoma" w:hAnsi="Tahoma" w:cs="Tahoma"/>
          <w:sz w:val="20"/>
          <w:szCs w:val="20"/>
          <w:u w:val="single"/>
        </w:rPr>
        <w:t>gefangen</w:t>
      </w:r>
      <w:r>
        <w:rPr>
          <w:rFonts w:ascii="Tahoma" w:hAnsi="Tahoma" w:cs="Tahoma"/>
          <w:sz w:val="20"/>
          <w:szCs w:val="20"/>
        </w:rPr>
        <w:t xml:space="preserve"> ne</w:t>
      </w:r>
      <w:r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men</w:t>
      </w:r>
      <w:proofErr w:type="spellEnd"/>
      <w:r>
        <w:rPr>
          <w:rFonts w:ascii="Tahoma" w:hAnsi="Tahoma" w:cs="Tahoma"/>
          <w:sz w:val="20"/>
          <w:szCs w:val="20"/>
        </w:rPr>
        <w:t>, verhören, bestrafen?</w:t>
      </w:r>
      <w:r w:rsidR="004F6D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Edikt</w:t>
      </w:r>
      <w:r w:rsidR="004F6D39">
        <w:rPr>
          <w:rFonts w:ascii="Tahoma" w:hAnsi="Tahoma" w:cs="Tahoma"/>
          <w:sz w:val="20"/>
          <w:szCs w:val="20"/>
        </w:rPr>
        <w:t xml:space="preserve"> des Plinius (Vereinsverbot)</w:t>
      </w:r>
      <w:r>
        <w:rPr>
          <w:rFonts w:ascii="Tahoma" w:hAnsi="Tahoma" w:cs="Tahoma"/>
          <w:sz w:val="20"/>
          <w:szCs w:val="20"/>
        </w:rPr>
        <w:t>, Hartnäckigkeit, Aberglaube</w:t>
      </w:r>
    </w:p>
    <w:p w:rsidR="007D2B16" w:rsidRDefault="00473C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Welche </w:t>
      </w:r>
      <w:r w:rsidRPr="009C60C7">
        <w:rPr>
          <w:rFonts w:ascii="Tahoma" w:hAnsi="Tahoma" w:cs="Tahoma"/>
          <w:sz w:val="20"/>
          <w:szCs w:val="20"/>
          <w:u w:val="single"/>
        </w:rPr>
        <w:t>Maßnahmen</w:t>
      </w:r>
      <w:r>
        <w:rPr>
          <w:rFonts w:ascii="Tahoma" w:hAnsi="Tahoma" w:cs="Tahoma"/>
          <w:sz w:val="20"/>
          <w:szCs w:val="20"/>
        </w:rPr>
        <w:t xml:space="preserve"> setzt Plinius, um die Chr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sten von ihrem Glauben abzubringen und zur Verehrung der Götter zu zwingen? Androhung Todesstrafe, Folter, Christus lästern, Götterst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tuen-/Kaiserbildverehrung (Weihrauch, Wein)</w:t>
      </w:r>
    </w:p>
    <w:p w:rsidR="00473C21" w:rsidRDefault="00473C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Welche </w:t>
      </w:r>
      <w:r w:rsidRPr="009C60C7">
        <w:rPr>
          <w:rFonts w:ascii="Tahoma" w:hAnsi="Tahoma" w:cs="Tahoma"/>
          <w:sz w:val="20"/>
          <w:szCs w:val="20"/>
          <w:u w:val="single"/>
        </w:rPr>
        <w:t>Merkmale</w:t>
      </w:r>
      <w:r>
        <w:rPr>
          <w:rFonts w:ascii="Tahoma" w:hAnsi="Tahoma" w:cs="Tahoma"/>
          <w:sz w:val="20"/>
          <w:szCs w:val="20"/>
        </w:rPr>
        <w:t xml:space="preserve"> weisen die Christen in der Beschreibung des Plinius auf? standfest, fes</w:t>
      </w:r>
      <w:r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gesetzter Tag der Versammlung vor Sonne</w:t>
      </w:r>
      <w:r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aufgang, singen/beten, gemeinsames</w:t>
      </w:r>
      <w:r w:rsidR="004F6D39">
        <w:rPr>
          <w:rFonts w:ascii="Tahoma" w:hAnsi="Tahoma" w:cs="Tahoma"/>
          <w:sz w:val="20"/>
          <w:szCs w:val="20"/>
        </w:rPr>
        <w:t xml:space="preserve"> Mahl, ethisches Verhalten, minderwertiger Abergla</w:t>
      </w:r>
      <w:r w:rsidR="004F6D39">
        <w:rPr>
          <w:rFonts w:ascii="Tahoma" w:hAnsi="Tahoma" w:cs="Tahoma"/>
          <w:sz w:val="20"/>
          <w:szCs w:val="20"/>
        </w:rPr>
        <w:t>u</w:t>
      </w:r>
      <w:r w:rsidR="004F6D39">
        <w:rPr>
          <w:rFonts w:ascii="Tahoma" w:hAnsi="Tahoma" w:cs="Tahoma"/>
          <w:sz w:val="20"/>
          <w:szCs w:val="20"/>
        </w:rPr>
        <w:t>be</w:t>
      </w:r>
    </w:p>
    <w:p w:rsidR="00473C21" w:rsidRDefault="00473C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welchem Ausmaß ist das Christentum in der Bevölkerung </w:t>
      </w:r>
      <w:r w:rsidRPr="00FB3F3E">
        <w:rPr>
          <w:rFonts w:ascii="Tahoma" w:hAnsi="Tahoma" w:cs="Tahoma"/>
          <w:sz w:val="20"/>
          <w:szCs w:val="20"/>
          <w:u w:val="single"/>
        </w:rPr>
        <w:t>verbreitet</w:t>
      </w:r>
      <w:r>
        <w:rPr>
          <w:rFonts w:ascii="Tahoma" w:hAnsi="Tahoma" w:cs="Tahoma"/>
          <w:sz w:val="20"/>
          <w:szCs w:val="20"/>
        </w:rPr>
        <w:t>?</w:t>
      </w:r>
      <w:r w:rsidR="004F6D39">
        <w:rPr>
          <w:rFonts w:ascii="Tahoma" w:hAnsi="Tahoma" w:cs="Tahoma"/>
          <w:sz w:val="20"/>
          <w:szCs w:val="20"/>
        </w:rPr>
        <w:t xml:space="preserve"> alle Altersstufen, jeder Stand, Stadt/Land, beiderlei Geschlechts</w:t>
      </w:r>
    </w:p>
    <w:p w:rsidR="00473C21" w:rsidRDefault="00473C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Wie stellt sich der Zustand der </w:t>
      </w:r>
      <w:r w:rsidRPr="00FB3F3E">
        <w:rPr>
          <w:rFonts w:ascii="Tahoma" w:hAnsi="Tahoma" w:cs="Tahoma"/>
          <w:sz w:val="20"/>
          <w:szCs w:val="20"/>
          <w:u w:val="single"/>
        </w:rPr>
        <w:t>römischen Rel</w:t>
      </w:r>
      <w:r w:rsidRPr="00FB3F3E">
        <w:rPr>
          <w:rFonts w:ascii="Tahoma" w:hAnsi="Tahoma" w:cs="Tahoma"/>
          <w:sz w:val="20"/>
          <w:szCs w:val="20"/>
          <w:u w:val="single"/>
        </w:rPr>
        <w:t>i</w:t>
      </w:r>
      <w:r w:rsidRPr="00FB3F3E">
        <w:rPr>
          <w:rFonts w:ascii="Tahoma" w:hAnsi="Tahoma" w:cs="Tahoma"/>
          <w:sz w:val="20"/>
          <w:szCs w:val="20"/>
          <w:u w:val="single"/>
        </w:rPr>
        <w:t>gion</w:t>
      </w:r>
      <w:r>
        <w:rPr>
          <w:rFonts w:ascii="Tahoma" w:hAnsi="Tahoma" w:cs="Tahoma"/>
          <w:sz w:val="20"/>
          <w:szCs w:val="20"/>
        </w:rPr>
        <w:t xml:space="preserve"> dar?</w:t>
      </w:r>
      <w:r w:rsidR="004F6D39">
        <w:rPr>
          <w:rFonts w:ascii="Tahoma" w:hAnsi="Tahoma" w:cs="Tahoma"/>
          <w:sz w:val="20"/>
          <w:szCs w:val="20"/>
        </w:rPr>
        <w:t xml:space="preserve"> geschwächt: verlassene Tempel, O</w:t>
      </w:r>
      <w:r w:rsidR="004F6D39">
        <w:rPr>
          <w:rFonts w:ascii="Tahoma" w:hAnsi="Tahoma" w:cs="Tahoma"/>
          <w:sz w:val="20"/>
          <w:szCs w:val="20"/>
        </w:rPr>
        <w:t>p</w:t>
      </w:r>
      <w:r w:rsidR="004F6D39">
        <w:rPr>
          <w:rFonts w:ascii="Tahoma" w:hAnsi="Tahoma" w:cs="Tahoma"/>
          <w:sz w:val="20"/>
          <w:szCs w:val="20"/>
        </w:rPr>
        <w:t>ferfleisch unattraktiv, wenig praktiziert</w:t>
      </w:r>
    </w:p>
    <w:p w:rsidR="004F6D39" w:rsidRDefault="00473C21" w:rsidP="00526B4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Welche </w:t>
      </w:r>
      <w:r w:rsidRPr="00FB3F3E">
        <w:rPr>
          <w:rFonts w:ascii="Tahoma" w:hAnsi="Tahoma" w:cs="Tahoma"/>
          <w:sz w:val="20"/>
          <w:szCs w:val="20"/>
          <w:u w:val="single"/>
        </w:rPr>
        <w:t>Richtlinien</w:t>
      </w:r>
      <w:r>
        <w:rPr>
          <w:rFonts w:ascii="Tahoma" w:hAnsi="Tahoma" w:cs="Tahoma"/>
          <w:sz w:val="20"/>
          <w:szCs w:val="20"/>
        </w:rPr>
        <w:t xml:space="preserve"> gibt Kaiser Trajan vor?</w:t>
      </w:r>
      <w:r w:rsidR="004F6D39">
        <w:rPr>
          <w:rFonts w:ascii="Tahoma" w:hAnsi="Tahoma" w:cs="Tahoma"/>
          <w:sz w:val="20"/>
          <w:szCs w:val="20"/>
        </w:rPr>
        <w:t xml:space="preserve"> ke</w:t>
      </w:r>
      <w:r w:rsidR="004F6D39">
        <w:rPr>
          <w:rFonts w:ascii="Tahoma" w:hAnsi="Tahoma" w:cs="Tahoma"/>
          <w:sz w:val="20"/>
          <w:szCs w:val="20"/>
        </w:rPr>
        <w:t>i</w:t>
      </w:r>
      <w:r w:rsidR="004F6D39">
        <w:rPr>
          <w:rFonts w:ascii="Tahoma" w:hAnsi="Tahoma" w:cs="Tahoma"/>
          <w:sz w:val="20"/>
          <w:szCs w:val="20"/>
        </w:rPr>
        <w:t>ne Fahndung, Begnadigung bei Reue (Götze</w:t>
      </w:r>
      <w:r w:rsidR="004F6D39">
        <w:rPr>
          <w:rFonts w:ascii="Tahoma" w:hAnsi="Tahoma" w:cs="Tahoma"/>
          <w:sz w:val="20"/>
          <w:szCs w:val="20"/>
        </w:rPr>
        <w:t>n</w:t>
      </w:r>
      <w:r w:rsidR="004F6D39">
        <w:rPr>
          <w:rFonts w:ascii="Tahoma" w:hAnsi="Tahoma" w:cs="Tahoma"/>
          <w:sz w:val="20"/>
          <w:szCs w:val="20"/>
        </w:rPr>
        <w:t>opferfleisch als Beweis), keine anonyme Anze</w:t>
      </w:r>
      <w:r w:rsidR="004F6D39">
        <w:rPr>
          <w:rFonts w:ascii="Tahoma" w:hAnsi="Tahoma" w:cs="Tahoma"/>
          <w:sz w:val="20"/>
          <w:szCs w:val="20"/>
        </w:rPr>
        <w:t>i</w:t>
      </w:r>
      <w:r w:rsidR="004F6D39">
        <w:rPr>
          <w:rFonts w:ascii="Tahoma" w:hAnsi="Tahoma" w:cs="Tahoma"/>
          <w:sz w:val="20"/>
          <w:szCs w:val="20"/>
        </w:rPr>
        <w:t>gen (gegen Geist der Zeit)</w:t>
      </w:r>
    </w:p>
    <w:p w:rsidR="009C60C7" w:rsidRPr="002E7A90" w:rsidRDefault="009C60C7" w:rsidP="00526B45">
      <w:pPr>
        <w:jc w:val="both"/>
        <w:rPr>
          <w:rFonts w:ascii="Tahoma" w:hAnsi="Tahoma" w:cs="Tahoma"/>
          <w:sz w:val="20"/>
          <w:szCs w:val="20"/>
        </w:rPr>
      </w:pPr>
    </w:p>
    <w:sectPr w:rsidR="009C60C7" w:rsidRPr="002E7A90" w:rsidSect="00250E4B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D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D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pStyle w:val="bersetzung1Bach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SEM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C924E07"/>
    <w:multiLevelType w:val="hybridMultilevel"/>
    <w:tmpl w:val="685883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B5F2E"/>
    <w:multiLevelType w:val="hybridMultilevel"/>
    <w:tmpl w:val="6E4CCBF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83BBC"/>
    <w:multiLevelType w:val="hybridMultilevel"/>
    <w:tmpl w:val="CE8C7B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4"/>
    <w:rsid w:val="000052D2"/>
    <w:rsid w:val="00043AEA"/>
    <w:rsid w:val="00044CE6"/>
    <w:rsid w:val="00071835"/>
    <w:rsid w:val="000A3C2E"/>
    <w:rsid w:val="000B1F5D"/>
    <w:rsid w:val="000D1CB2"/>
    <w:rsid w:val="000E3772"/>
    <w:rsid w:val="000F6EF7"/>
    <w:rsid w:val="00116281"/>
    <w:rsid w:val="00163C2A"/>
    <w:rsid w:val="00193901"/>
    <w:rsid w:val="001A2A9A"/>
    <w:rsid w:val="001B494A"/>
    <w:rsid w:val="001B5252"/>
    <w:rsid w:val="001C7D26"/>
    <w:rsid w:val="001D1E6E"/>
    <w:rsid w:val="001E09CB"/>
    <w:rsid w:val="001E1874"/>
    <w:rsid w:val="002156AE"/>
    <w:rsid w:val="002457A4"/>
    <w:rsid w:val="00250E4B"/>
    <w:rsid w:val="00263996"/>
    <w:rsid w:val="0026661E"/>
    <w:rsid w:val="00274ABC"/>
    <w:rsid w:val="00283BE1"/>
    <w:rsid w:val="002E7A90"/>
    <w:rsid w:val="003141BC"/>
    <w:rsid w:val="0031716B"/>
    <w:rsid w:val="003311B9"/>
    <w:rsid w:val="003477D4"/>
    <w:rsid w:val="003636B3"/>
    <w:rsid w:val="003F74AC"/>
    <w:rsid w:val="004070A9"/>
    <w:rsid w:val="00413D99"/>
    <w:rsid w:val="00414ED1"/>
    <w:rsid w:val="00434DD1"/>
    <w:rsid w:val="00435769"/>
    <w:rsid w:val="00460DBA"/>
    <w:rsid w:val="00473C21"/>
    <w:rsid w:val="00483B62"/>
    <w:rsid w:val="004845FB"/>
    <w:rsid w:val="004C7CEF"/>
    <w:rsid w:val="004D08E2"/>
    <w:rsid w:val="004D0C1F"/>
    <w:rsid w:val="004E1A77"/>
    <w:rsid w:val="004F5597"/>
    <w:rsid w:val="004F6D39"/>
    <w:rsid w:val="00526B45"/>
    <w:rsid w:val="00536AB5"/>
    <w:rsid w:val="00572AB5"/>
    <w:rsid w:val="005B6818"/>
    <w:rsid w:val="005E589E"/>
    <w:rsid w:val="005E78E9"/>
    <w:rsid w:val="00616EA3"/>
    <w:rsid w:val="00647D6B"/>
    <w:rsid w:val="0066034A"/>
    <w:rsid w:val="00662D9E"/>
    <w:rsid w:val="00674D66"/>
    <w:rsid w:val="00682C55"/>
    <w:rsid w:val="006A56DB"/>
    <w:rsid w:val="006D37FE"/>
    <w:rsid w:val="006D7647"/>
    <w:rsid w:val="00702092"/>
    <w:rsid w:val="007166FF"/>
    <w:rsid w:val="00726DED"/>
    <w:rsid w:val="00746BB3"/>
    <w:rsid w:val="00763F7C"/>
    <w:rsid w:val="00772A2F"/>
    <w:rsid w:val="007C7B33"/>
    <w:rsid w:val="007D2B16"/>
    <w:rsid w:val="007F5212"/>
    <w:rsid w:val="008309DB"/>
    <w:rsid w:val="008333CD"/>
    <w:rsid w:val="00871484"/>
    <w:rsid w:val="008D1FA0"/>
    <w:rsid w:val="008D3945"/>
    <w:rsid w:val="008E5EBB"/>
    <w:rsid w:val="008F683B"/>
    <w:rsid w:val="009075FA"/>
    <w:rsid w:val="009668E0"/>
    <w:rsid w:val="00980284"/>
    <w:rsid w:val="009974EB"/>
    <w:rsid w:val="009B525E"/>
    <w:rsid w:val="009C60C7"/>
    <w:rsid w:val="009C74BD"/>
    <w:rsid w:val="009E21A4"/>
    <w:rsid w:val="00A3514C"/>
    <w:rsid w:val="00A40268"/>
    <w:rsid w:val="00A42E75"/>
    <w:rsid w:val="00A430E4"/>
    <w:rsid w:val="00A46223"/>
    <w:rsid w:val="00A76077"/>
    <w:rsid w:val="00AA12BE"/>
    <w:rsid w:val="00AB4254"/>
    <w:rsid w:val="00AC6514"/>
    <w:rsid w:val="00AD0480"/>
    <w:rsid w:val="00AD2238"/>
    <w:rsid w:val="00B077A7"/>
    <w:rsid w:val="00B12349"/>
    <w:rsid w:val="00B13BBA"/>
    <w:rsid w:val="00B21776"/>
    <w:rsid w:val="00B54147"/>
    <w:rsid w:val="00B57AD9"/>
    <w:rsid w:val="00B6735D"/>
    <w:rsid w:val="00B76850"/>
    <w:rsid w:val="00BC17B0"/>
    <w:rsid w:val="00BC4136"/>
    <w:rsid w:val="00BD7018"/>
    <w:rsid w:val="00BE22AB"/>
    <w:rsid w:val="00C60487"/>
    <w:rsid w:val="00C748FD"/>
    <w:rsid w:val="00C849EB"/>
    <w:rsid w:val="00C91B21"/>
    <w:rsid w:val="00CD4F5B"/>
    <w:rsid w:val="00CF1F98"/>
    <w:rsid w:val="00D01EE5"/>
    <w:rsid w:val="00D069D2"/>
    <w:rsid w:val="00D1177A"/>
    <w:rsid w:val="00D13C96"/>
    <w:rsid w:val="00D2766E"/>
    <w:rsid w:val="00D3346F"/>
    <w:rsid w:val="00D8060B"/>
    <w:rsid w:val="00D84D83"/>
    <w:rsid w:val="00D854FB"/>
    <w:rsid w:val="00DB235B"/>
    <w:rsid w:val="00DD0819"/>
    <w:rsid w:val="00DD6E62"/>
    <w:rsid w:val="00E03299"/>
    <w:rsid w:val="00E15C6D"/>
    <w:rsid w:val="00E43017"/>
    <w:rsid w:val="00EA23DE"/>
    <w:rsid w:val="00EB5DDE"/>
    <w:rsid w:val="00EC135C"/>
    <w:rsid w:val="00ED21C3"/>
    <w:rsid w:val="00ED784A"/>
    <w:rsid w:val="00EF7333"/>
    <w:rsid w:val="00F04B44"/>
    <w:rsid w:val="00F1526D"/>
    <w:rsid w:val="00F23CD3"/>
    <w:rsid w:val="00F7345A"/>
    <w:rsid w:val="00F87896"/>
    <w:rsid w:val="00F87F82"/>
    <w:rsid w:val="00FA1AD7"/>
    <w:rsid w:val="00FA4186"/>
    <w:rsid w:val="00FA604B"/>
    <w:rsid w:val="00FA64CF"/>
    <w:rsid w:val="00FB3852"/>
    <w:rsid w:val="00FB3F3E"/>
    <w:rsid w:val="00FC3121"/>
    <w:rsid w:val="00FE1F4F"/>
    <w:rsid w:val="00FE262F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0C1F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0" w:after="240"/>
      <w:outlineLvl w:val="2"/>
    </w:pPr>
    <w:rPr>
      <w:b/>
      <w:bCs/>
      <w:i/>
      <w:i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a0">
    <w:name w:val="Название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Standard"/>
    <w:pPr>
      <w:suppressLineNumbers/>
    </w:pPr>
    <w:rPr>
      <w:rFonts w:cs="Tahoma"/>
    </w:rPr>
  </w:style>
  <w:style w:type="paragraph" w:customStyle="1" w:styleId="berschrift1DA">
    <w:name w:val="Überschrift 1 DA"/>
    <w:basedOn w:val="Standard"/>
    <w:next w:val="Standard"/>
    <w:pPr>
      <w:keepNext/>
      <w:pageBreakBefore/>
      <w:numPr>
        <w:numId w:val="1"/>
      </w:numPr>
      <w:spacing w:after="480" w:line="360" w:lineRule="auto"/>
      <w:outlineLvl w:val="0"/>
    </w:pPr>
    <w:rPr>
      <w:b/>
      <w:smallCaps/>
      <w:sz w:val="36"/>
    </w:rPr>
  </w:style>
  <w:style w:type="paragraph" w:customStyle="1" w:styleId="berschrift2DA">
    <w:name w:val="Überschrift 2 DA"/>
    <w:basedOn w:val="berschrift1"/>
    <w:next w:val="Standard"/>
    <w:pPr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 w:cs="Times New Roman"/>
    </w:rPr>
  </w:style>
  <w:style w:type="paragraph" w:customStyle="1" w:styleId="SEMStandard">
    <w:name w:val="SEMStandard"/>
    <w:basedOn w:val="Standard"/>
    <w:pPr>
      <w:spacing w:after="120"/>
      <w:jc w:val="both"/>
    </w:pPr>
  </w:style>
  <w:style w:type="paragraph" w:customStyle="1" w:styleId="SEMberschrift1">
    <w:name w:val="SEMÜberschrift1"/>
    <w:basedOn w:val="Standard"/>
    <w:next w:val="SEMStandard"/>
    <w:pPr>
      <w:numPr>
        <w:numId w:val="4"/>
      </w:numPr>
      <w:spacing w:before="720" w:after="240" w:line="360" w:lineRule="auto"/>
    </w:pPr>
    <w:rPr>
      <w:b/>
      <w:smallCaps/>
    </w:rPr>
  </w:style>
  <w:style w:type="paragraph" w:customStyle="1" w:styleId="SEMberschrift2">
    <w:name w:val="SEMÜberschrift2"/>
    <w:basedOn w:val="Standard"/>
    <w:next w:val="SEMStandard"/>
    <w:pPr>
      <w:keepNext/>
      <w:tabs>
        <w:tab w:val="num" w:pos="432"/>
      </w:tabs>
      <w:spacing w:before="240" w:after="240" w:line="360" w:lineRule="auto"/>
      <w:ind w:left="432" w:hanging="432"/>
    </w:pPr>
    <w:rPr>
      <w:b/>
    </w:rPr>
  </w:style>
  <w:style w:type="paragraph" w:customStyle="1" w:styleId="bersetzung1Bach">
    <w:name w:val="Übersetzung 1 Bach"/>
    <w:basedOn w:val="Standard"/>
    <w:next w:val="Standard"/>
    <w:pPr>
      <w:keepNext/>
      <w:keepLines/>
      <w:numPr>
        <w:numId w:val="2"/>
      </w:numPr>
      <w:spacing w:before="360" w:after="240"/>
      <w:jc w:val="both"/>
    </w:pPr>
    <w:rPr>
      <w:b/>
      <w:smallCaps/>
    </w:rPr>
  </w:style>
  <w:style w:type="paragraph" w:styleId="StandardWeb">
    <w:name w:val="Normal (Web)"/>
    <w:basedOn w:val="Standard"/>
    <w:rsid w:val="00E43017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FE1F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B4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494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0C1F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600" w:after="240"/>
      <w:outlineLvl w:val="2"/>
    </w:pPr>
    <w:rPr>
      <w:b/>
      <w:bCs/>
      <w:i/>
      <w:iCs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a0">
    <w:name w:val="Название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Указатель"/>
    <w:basedOn w:val="Standard"/>
    <w:pPr>
      <w:suppressLineNumbers/>
    </w:pPr>
    <w:rPr>
      <w:rFonts w:cs="Tahoma"/>
    </w:rPr>
  </w:style>
  <w:style w:type="paragraph" w:customStyle="1" w:styleId="berschrift1DA">
    <w:name w:val="Überschrift 1 DA"/>
    <w:basedOn w:val="Standard"/>
    <w:next w:val="Standard"/>
    <w:pPr>
      <w:keepNext/>
      <w:pageBreakBefore/>
      <w:numPr>
        <w:numId w:val="1"/>
      </w:numPr>
      <w:spacing w:after="480" w:line="360" w:lineRule="auto"/>
      <w:outlineLvl w:val="0"/>
    </w:pPr>
    <w:rPr>
      <w:b/>
      <w:smallCaps/>
      <w:sz w:val="36"/>
    </w:rPr>
  </w:style>
  <w:style w:type="paragraph" w:customStyle="1" w:styleId="berschrift2DA">
    <w:name w:val="Überschrift 2 DA"/>
    <w:basedOn w:val="berschrift1"/>
    <w:next w:val="Standard"/>
    <w:pPr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 w:cs="Times New Roman"/>
    </w:rPr>
  </w:style>
  <w:style w:type="paragraph" w:customStyle="1" w:styleId="SEMStandard">
    <w:name w:val="SEMStandard"/>
    <w:basedOn w:val="Standard"/>
    <w:pPr>
      <w:spacing w:after="120"/>
      <w:jc w:val="both"/>
    </w:pPr>
  </w:style>
  <w:style w:type="paragraph" w:customStyle="1" w:styleId="SEMberschrift1">
    <w:name w:val="SEMÜberschrift1"/>
    <w:basedOn w:val="Standard"/>
    <w:next w:val="SEMStandard"/>
    <w:pPr>
      <w:numPr>
        <w:numId w:val="4"/>
      </w:numPr>
      <w:spacing w:before="720" w:after="240" w:line="360" w:lineRule="auto"/>
    </w:pPr>
    <w:rPr>
      <w:b/>
      <w:smallCaps/>
    </w:rPr>
  </w:style>
  <w:style w:type="paragraph" w:customStyle="1" w:styleId="SEMberschrift2">
    <w:name w:val="SEMÜberschrift2"/>
    <w:basedOn w:val="Standard"/>
    <w:next w:val="SEMStandard"/>
    <w:pPr>
      <w:keepNext/>
      <w:tabs>
        <w:tab w:val="num" w:pos="432"/>
      </w:tabs>
      <w:spacing w:before="240" w:after="240" w:line="360" w:lineRule="auto"/>
      <w:ind w:left="432" w:hanging="432"/>
    </w:pPr>
    <w:rPr>
      <w:b/>
    </w:rPr>
  </w:style>
  <w:style w:type="paragraph" w:customStyle="1" w:styleId="bersetzung1Bach">
    <w:name w:val="Übersetzung 1 Bach"/>
    <w:basedOn w:val="Standard"/>
    <w:next w:val="Standard"/>
    <w:pPr>
      <w:keepNext/>
      <w:keepLines/>
      <w:numPr>
        <w:numId w:val="2"/>
      </w:numPr>
      <w:spacing w:before="360" w:after="240"/>
      <w:jc w:val="both"/>
    </w:pPr>
    <w:rPr>
      <w:b/>
      <w:smallCaps/>
    </w:rPr>
  </w:style>
  <w:style w:type="paragraph" w:styleId="StandardWeb">
    <w:name w:val="Normal (Web)"/>
    <w:basedOn w:val="Standard"/>
    <w:rsid w:val="00E43017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FE1F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B49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49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VERWALTUNG\Vorlagen\Religionsstu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Religionsstunde.dotx</Template>
  <TotalTime>0</TotalTime>
  <Pages>2</Pages>
  <Words>1093</Words>
  <Characters>6891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Maria</vt:lpstr>
    </vt:vector>
  </TitlesOfParts>
  <Company>Schottengymnasium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</dc:title>
  <dc:creator>P.Sebastian</dc:creator>
  <cp:lastModifiedBy> </cp:lastModifiedBy>
  <cp:revision>12</cp:revision>
  <cp:lastPrinted>2018-02-16T11:39:00Z</cp:lastPrinted>
  <dcterms:created xsi:type="dcterms:W3CDTF">2018-01-18T19:27:00Z</dcterms:created>
  <dcterms:modified xsi:type="dcterms:W3CDTF">2018-02-16T11:48:00Z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